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8E5" w:rsidRDefault="00C87682" w:rsidP="00C03DAC">
      <w:pPr>
        <w:spacing w:line="276" w:lineRule="auto"/>
        <w:jc w:val="left"/>
        <w:rPr>
          <w:rFonts w:ascii="Times New Roman" w:eastAsia="MS Mincho" w:hAnsi="Times New Roman" w:cs="Times New Roman"/>
          <w:b/>
          <w:sz w:val="22"/>
        </w:rPr>
      </w:pPr>
      <w:r w:rsidRPr="00C87682">
        <w:rPr>
          <w:rFonts w:ascii="Times New Roman" w:eastAsia="MS Mincho" w:hAnsi="Times New Roman" w:cs="Times New Roman"/>
          <w:b/>
          <w:sz w:val="22"/>
        </w:rPr>
        <w:t>Supporting Information</w:t>
      </w:r>
    </w:p>
    <w:p w:rsidR="00AA31D4" w:rsidRPr="00C87682" w:rsidRDefault="00AA31D4" w:rsidP="00C03DAC">
      <w:pPr>
        <w:spacing w:line="276" w:lineRule="auto"/>
        <w:jc w:val="left"/>
        <w:rPr>
          <w:rFonts w:ascii="Times New Roman" w:eastAsia="MS Mincho" w:hAnsi="Times New Roman" w:cs="Times New Roman"/>
          <w:b/>
          <w:sz w:val="22"/>
        </w:rPr>
      </w:pPr>
      <w:r w:rsidRPr="00AA31D4">
        <w:rPr>
          <w:rFonts w:ascii="Times New Roman" w:eastAsia="MS Mincho" w:hAnsi="Times New Roman" w:cs="Times New Roman"/>
          <w:b/>
          <w:noProof/>
          <w:sz w:val="22"/>
          <w:lang w:val="en-IN" w:eastAsia="en-IN"/>
        </w:rPr>
        <w:drawing>
          <wp:inline distT="0" distB="0" distL="0" distR="0" wp14:anchorId="0A48C0A8" wp14:editId="2413B02B">
            <wp:extent cx="5400040" cy="477104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77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46E9" w:rsidRDefault="005018E5" w:rsidP="00C03DAC">
      <w:pPr>
        <w:spacing w:line="276" w:lineRule="auto"/>
        <w:rPr>
          <w:rFonts w:ascii="Times New Roman" w:eastAsia="MS Mincho" w:hAnsi="Times New Roman" w:cs="Times New Roman"/>
          <w:sz w:val="21"/>
          <w:szCs w:val="20"/>
        </w:rPr>
      </w:pPr>
      <w:r w:rsidRPr="000245E1">
        <w:rPr>
          <w:rFonts w:ascii="Times New Roman" w:eastAsia="MS Mincho" w:hAnsi="Times New Roman" w:cs="Times New Roman" w:hint="eastAsia"/>
          <w:b/>
          <w:sz w:val="21"/>
          <w:szCs w:val="20"/>
        </w:rPr>
        <w:t>S1</w:t>
      </w:r>
      <w:r w:rsidRPr="000245E1">
        <w:rPr>
          <w:rFonts w:ascii="Times New Roman" w:eastAsia="MS Mincho" w:hAnsi="Times New Roman" w:cs="Times New Roman"/>
          <w:b/>
          <w:sz w:val="21"/>
          <w:szCs w:val="20"/>
        </w:rPr>
        <w:t xml:space="preserve"> Fig</w:t>
      </w:r>
      <w:r w:rsidR="002346E9">
        <w:rPr>
          <w:rFonts w:ascii="Times New Roman" w:eastAsia="MS Mincho" w:hAnsi="Times New Roman" w:cs="Times New Roman"/>
          <w:b/>
          <w:sz w:val="21"/>
          <w:szCs w:val="20"/>
        </w:rPr>
        <w:t>ure:</w:t>
      </w:r>
      <w:r w:rsidRPr="000245E1">
        <w:rPr>
          <w:rFonts w:ascii="Times New Roman" w:eastAsia="MS Mincho" w:hAnsi="Times New Roman" w:cs="Times New Roman"/>
          <w:b/>
          <w:sz w:val="21"/>
          <w:szCs w:val="20"/>
        </w:rPr>
        <w:t xml:space="preserve"> </w:t>
      </w:r>
      <w:r w:rsidRPr="002346E9">
        <w:rPr>
          <w:rFonts w:ascii="Times New Roman" w:eastAsia="MS Mincho" w:hAnsi="Times New Roman" w:cs="Times New Roman"/>
          <w:sz w:val="21"/>
          <w:szCs w:val="20"/>
        </w:rPr>
        <w:t>Peak areas of the alkanes, furans, amine, and acids.</w:t>
      </w:r>
    </w:p>
    <w:p w:rsidR="005018E5" w:rsidRDefault="005018E5" w:rsidP="00C03DAC">
      <w:pPr>
        <w:spacing w:line="276" w:lineRule="auto"/>
        <w:rPr>
          <w:rFonts w:ascii="Times New Roman" w:eastAsia="MS Mincho" w:hAnsi="Times New Roman" w:cs="Times New Roman"/>
          <w:sz w:val="21"/>
          <w:szCs w:val="16"/>
        </w:rPr>
      </w:pPr>
      <w:r w:rsidRPr="000245E1">
        <w:rPr>
          <w:rFonts w:ascii="Times New Roman" w:eastAsia="MS Mincho" w:hAnsi="Times New Roman" w:cs="Times New Roman"/>
          <w:sz w:val="21"/>
          <w:szCs w:val="16"/>
        </w:rPr>
        <w:t xml:space="preserve">Error bars represent </w:t>
      </w:r>
      <w:r>
        <w:rPr>
          <w:rFonts w:ascii="Times New Roman" w:eastAsia="MS Mincho" w:hAnsi="Times New Roman" w:cs="Times New Roman"/>
          <w:sz w:val="21"/>
          <w:szCs w:val="16"/>
        </w:rPr>
        <w:t xml:space="preserve">the </w:t>
      </w:r>
      <w:r w:rsidRPr="000245E1">
        <w:rPr>
          <w:rFonts w:ascii="Times New Roman" w:eastAsia="MS Mincho" w:hAnsi="Times New Roman" w:cs="Times New Roman"/>
          <w:sz w:val="21"/>
          <w:szCs w:val="16"/>
        </w:rPr>
        <w:t>standard deviations; n</w:t>
      </w:r>
      <w:r w:rsidR="00C03DAC">
        <w:rPr>
          <w:rFonts w:ascii="Times New Roman" w:eastAsia="MS Mincho" w:hAnsi="Times New Roman" w:cs="Times New Roman"/>
          <w:sz w:val="21"/>
          <w:szCs w:val="16"/>
        </w:rPr>
        <w:t>=</w:t>
      </w:r>
      <w:r w:rsidRPr="000245E1">
        <w:rPr>
          <w:rFonts w:ascii="Times New Roman" w:eastAsia="MS Mincho" w:hAnsi="Times New Roman" w:cs="Times New Roman"/>
          <w:sz w:val="21"/>
          <w:szCs w:val="16"/>
        </w:rPr>
        <w:t xml:space="preserve">3. The y-axes </w:t>
      </w:r>
      <w:r>
        <w:rPr>
          <w:rFonts w:ascii="Times New Roman" w:eastAsia="MS Mincho" w:hAnsi="Times New Roman" w:cs="Times New Roman"/>
          <w:sz w:val="21"/>
          <w:szCs w:val="16"/>
        </w:rPr>
        <w:t>plot</w:t>
      </w:r>
      <w:r w:rsidRPr="000245E1">
        <w:rPr>
          <w:rFonts w:ascii="Times New Roman" w:eastAsia="MS Mincho" w:hAnsi="Times New Roman" w:cs="Times New Roman"/>
          <w:sz w:val="21"/>
          <w:szCs w:val="16"/>
        </w:rPr>
        <w:t xml:space="preserve"> </w:t>
      </w:r>
      <w:r>
        <w:rPr>
          <w:rFonts w:ascii="Times New Roman" w:eastAsia="MS Mincho" w:hAnsi="Times New Roman" w:cs="Times New Roman"/>
          <w:sz w:val="21"/>
          <w:szCs w:val="16"/>
        </w:rPr>
        <w:t xml:space="preserve">the </w:t>
      </w:r>
      <w:r w:rsidRPr="000245E1">
        <w:rPr>
          <w:rFonts w:ascii="Times New Roman" w:eastAsia="MS Mincho" w:hAnsi="Times New Roman" w:cs="Times New Roman"/>
          <w:sz w:val="21"/>
          <w:szCs w:val="16"/>
        </w:rPr>
        <w:t xml:space="preserve">mean peak area </w:t>
      </w:r>
      <w:r w:rsidRPr="000245E1">
        <w:rPr>
          <w:rFonts w:ascii="Times New Roman" w:eastAsia="MS Mincho" w:hAnsi="Times New Roman" w:cs="Times New Roman"/>
          <w:sz w:val="21"/>
          <w:szCs w:val="20"/>
        </w:rPr>
        <w:t>(×10</w:t>
      </w:r>
      <w:r w:rsidRPr="000245E1">
        <w:rPr>
          <w:rFonts w:ascii="Times New Roman" w:eastAsia="MS Mincho" w:hAnsi="Times New Roman" w:cs="Times New Roman"/>
          <w:sz w:val="21"/>
          <w:szCs w:val="20"/>
          <w:vertAlign w:val="superscript"/>
        </w:rPr>
        <w:t>4</w:t>
      </w:r>
      <w:r w:rsidRPr="000245E1">
        <w:rPr>
          <w:rFonts w:ascii="Times New Roman" w:eastAsia="MS Mincho" w:hAnsi="Times New Roman" w:cs="Times New Roman"/>
          <w:sz w:val="21"/>
          <w:szCs w:val="20"/>
        </w:rPr>
        <w:t>)</w:t>
      </w:r>
      <w:r w:rsidRPr="000245E1">
        <w:rPr>
          <w:rFonts w:ascii="Times New Roman" w:eastAsia="MS Mincho" w:hAnsi="Times New Roman" w:cs="Times New Roman"/>
          <w:sz w:val="21"/>
          <w:szCs w:val="16"/>
        </w:rPr>
        <w:t xml:space="preserve">. 1st and 2nd represent </w:t>
      </w:r>
      <w:r>
        <w:rPr>
          <w:rFonts w:ascii="Times New Roman" w:eastAsia="MS Mincho" w:hAnsi="Times New Roman" w:cs="Times New Roman"/>
          <w:sz w:val="21"/>
          <w:szCs w:val="16"/>
        </w:rPr>
        <w:t xml:space="preserve">the </w:t>
      </w:r>
      <w:r w:rsidRPr="000245E1">
        <w:rPr>
          <w:rFonts w:ascii="Times New Roman" w:eastAsia="MS Mincho" w:hAnsi="Times New Roman" w:cs="Times New Roman"/>
          <w:sz w:val="21"/>
          <w:szCs w:val="16"/>
        </w:rPr>
        <w:t xml:space="preserve">flour grade. ASW, Australian standard white; N61, </w:t>
      </w:r>
      <w:proofErr w:type="spellStart"/>
      <w:r>
        <w:rPr>
          <w:rFonts w:ascii="Times New Roman" w:eastAsia="MS Mincho" w:hAnsi="Times New Roman" w:cs="Times New Roman"/>
          <w:sz w:val="21"/>
          <w:szCs w:val="16"/>
        </w:rPr>
        <w:t>Nourin</w:t>
      </w:r>
      <w:proofErr w:type="spellEnd"/>
      <w:r>
        <w:rPr>
          <w:rFonts w:ascii="Times New Roman" w:eastAsia="MS Mincho" w:hAnsi="Times New Roman" w:cs="Times New Roman"/>
          <w:sz w:val="21"/>
          <w:szCs w:val="16"/>
        </w:rPr>
        <w:t xml:space="preserve"> 61</w:t>
      </w:r>
      <w:r w:rsidRPr="000245E1">
        <w:rPr>
          <w:rFonts w:ascii="Times New Roman" w:eastAsia="MS Mincho" w:hAnsi="Times New Roman" w:cs="Times New Roman"/>
          <w:sz w:val="21"/>
          <w:szCs w:val="16"/>
        </w:rPr>
        <w:t xml:space="preserve">; Sato, </w:t>
      </w:r>
      <w:proofErr w:type="spellStart"/>
      <w:r w:rsidRPr="000245E1">
        <w:rPr>
          <w:rFonts w:ascii="Times New Roman" w:eastAsia="MS Mincho" w:hAnsi="Times New Roman" w:cs="Times New Roman"/>
          <w:sz w:val="21"/>
          <w:szCs w:val="16"/>
        </w:rPr>
        <w:t>Satonosora</w:t>
      </w:r>
      <w:proofErr w:type="spellEnd"/>
      <w:r w:rsidRPr="000245E1">
        <w:rPr>
          <w:rFonts w:ascii="Times New Roman" w:eastAsia="MS Mincho" w:hAnsi="Times New Roman" w:cs="Times New Roman"/>
          <w:sz w:val="21"/>
          <w:szCs w:val="16"/>
        </w:rPr>
        <w:t xml:space="preserve">; </w:t>
      </w:r>
      <w:proofErr w:type="spellStart"/>
      <w:r w:rsidRPr="000245E1">
        <w:rPr>
          <w:rFonts w:ascii="Times New Roman" w:eastAsia="MS Mincho" w:hAnsi="Times New Roman" w:cs="Times New Roman"/>
          <w:sz w:val="21"/>
          <w:szCs w:val="16"/>
        </w:rPr>
        <w:t>Aya</w:t>
      </w:r>
      <w:proofErr w:type="spellEnd"/>
      <w:r w:rsidRPr="000245E1">
        <w:rPr>
          <w:rFonts w:ascii="Times New Roman" w:eastAsia="MS Mincho" w:hAnsi="Times New Roman" w:cs="Times New Roman"/>
          <w:sz w:val="21"/>
          <w:szCs w:val="16"/>
        </w:rPr>
        <w:t xml:space="preserve">, </w:t>
      </w:r>
      <w:proofErr w:type="spellStart"/>
      <w:r w:rsidRPr="000245E1">
        <w:rPr>
          <w:rFonts w:ascii="Times New Roman" w:eastAsia="MS Mincho" w:hAnsi="Times New Roman" w:cs="Times New Roman"/>
          <w:sz w:val="21"/>
          <w:szCs w:val="16"/>
        </w:rPr>
        <w:t>Ayahikari</w:t>
      </w:r>
      <w:proofErr w:type="spellEnd"/>
      <w:r w:rsidRPr="000245E1">
        <w:rPr>
          <w:rFonts w:ascii="Times New Roman" w:eastAsia="MS Mincho" w:hAnsi="Times New Roman" w:cs="Times New Roman"/>
          <w:sz w:val="21"/>
          <w:szCs w:val="16"/>
        </w:rPr>
        <w:t>.</w:t>
      </w:r>
    </w:p>
    <w:p w:rsidR="002346E9" w:rsidRPr="000245E1" w:rsidRDefault="004D50F1" w:rsidP="00C03DAC">
      <w:pPr>
        <w:spacing w:line="276" w:lineRule="auto"/>
        <w:jc w:val="left"/>
        <w:rPr>
          <w:sz w:val="18"/>
        </w:rPr>
      </w:pPr>
      <w:r w:rsidRPr="004D50F1">
        <w:rPr>
          <w:noProof/>
          <w:sz w:val="18"/>
          <w:lang w:val="en-IN" w:eastAsia="en-IN"/>
        </w:rPr>
        <w:lastRenderedPageBreak/>
        <w:drawing>
          <wp:inline distT="0" distB="0" distL="0" distR="0" wp14:anchorId="225A31DF" wp14:editId="79380017">
            <wp:extent cx="5400040" cy="3662858"/>
            <wp:effectExtent l="0" t="0" r="0" b="0"/>
            <wp:docPr id="4" name="Picture 4" descr="C:\Users\shravankumar-p\Desktop\Imag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hravankumar-p\Desktop\Image 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662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8E5" w:rsidRPr="000245E1" w:rsidRDefault="005018E5" w:rsidP="00C03DAC">
      <w:pPr>
        <w:spacing w:line="276" w:lineRule="auto"/>
        <w:jc w:val="left"/>
        <w:rPr>
          <w:rFonts w:ascii="Times New Roman" w:eastAsia="MS Mincho" w:hAnsi="Times New Roman" w:cs="Times New Roman"/>
          <w:sz w:val="21"/>
          <w:szCs w:val="20"/>
        </w:rPr>
      </w:pPr>
      <w:r w:rsidRPr="000245E1">
        <w:rPr>
          <w:rFonts w:ascii="Times New Roman" w:eastAsia="MS Mincho" w:hAnsi="Times New Roman" w:cs="Times New Roman" w:hint="eastAsia"/>
          <w:b/>
          <w:sz w:val="21"/>
          <w:szCs w:val="20"/>
        </w:rPr>
        <w:t>S</w:t>
      </w:r>
      <w:r w:rsidRPr="000245E1">
        <w:rPr>
          <w:rFonts w:ascii="Times New Roman" w:eastAsia="MS Mincho" w:hAnsi="Times New Roman" w:cs="Times New Roman"/>
          <w:b/>
          <w:sz w:val="21"/>
          <w:szCs w:val="20"/>
        </w:rPr>
        <w:t>2 Fig</w:t>
      </w:r>
      <w:r w:rsidR="00AA31D4">
        <w:rPr>
          <w:rFonts w:ascii="Times New Roman" w:eastAsia="MS Mincho" w:hAnsi="Times New Roman" w:cs="Times New Roman"/>
          <w:b/>
          <w:sz w:val="21"/>
          <w:szCs w:val="20"/>
        </w:rPr>
        <w:t>ure:</w:t>
      </w:r>
      <w:r w:rsidRPr="000245E1">
        <w:rPr>
          <w:rFonts w:ascii="Times New Roman" w:eastAsia="MS Mincho" w:hAnsi="Times New Roman" w:cs="Times New Roman"/>
          <w:sz w:val="21"/>
          <w:szCs w:val="20"/>
        </w:rPr>
        <w:t xml:space="preserve"> </w:t>
      </w:r>
      <w:r w:rsidRPr="00AA31D4">
        <w:rPr>
          <w:rFonts w:ascii="Times New Roman" w:eastAsia="MS Mincho" w:hAnsi="Times New Roman" w:cs="Times New Roman"/>
          <w:sz w:val="21"/>
          <w:szCs w:val="20"/>
        </w:rPr>
        <w:t>Peak areas of alcohols.</w:t>
      </w:r>
    </w:p>
    <w:p w:rsidR="005018E5" w:rsidRPr="000245E1" w:rsidRDefault="005018E5" w:rsidP="00C03DAC">
      <w:pPr>
        <w:spacing w:line="276" w:lineRule="auto"/>
        <w:rPr>
          <w:sz w:val="18"/>
        </w:rPr>
      </w:pPr>
      <w:r w:rsidRPr="000245E1">
        <w:rPr>
          <w:rFonts w:ascii="Times New Roman" w:eastAsia="MS Mincho" w:hAnsi="Times New Roman" w:cs="Times New Roman"/>
          <w:sz w:val="21"/>
          <w:szCs w:val="16"/>
        </w:rPr>
        <w:t xml:space="preserve">Error bars represent </w:t>
      </w:r>
      <w:r>
        <w:rPr>
          <w:rFonts w:ascii="Times New Roman" w:eastAsia="MS Mincho" w:hAnsi="Times New Roman" w:cs="Times New Roman"/>
          <w:sz w:val="21"/>
          <w:szCs w:val="16"/>
        </w:rPr>
        <w:t xml:space="preserve">the </w:t>
      </w:r>
      <w:r w:rsidRPr="000245E1">
        <w:rPr>
          <w:rFonts w:ascii="Times New Roman" w:eastAsia="MS Mincho" w:hAnsi="Times New Roman" w:cs="Times New Roman"/>
          <w:sz w:val="21"/>
          <w:szCs w:val="16"/>
        </w:rPr>
        <w:t>standard deviation; n</w:t>
      </w:r>
      <w:r w:rsidR="00C03DAC">
        <w:rPr>
          <w:rFonts w:ascii="Times New Roman" w:eastAsia="MS Mincho" w:hAnsi="Times New Roman" w:cs="Times New Roman"/>
          <w:sz w:val="21"/>
          <w:szCs w:val="16"/>
        </w:rPr>
        <w:t>=</w:t>
      </w:r>
      <w:r w:rsidRPr="000245E1">
        <w:rPr>
          <w:rFonts w:ascii="Times New Roman" w:eastAsia="MS Mincho" w:hAnsi="Times New Roman" w:cs="Times New Roman"/>
          <w:sz w:val="21"/>
          <w:szCs w:val="16"/>
        </w:rPr>
        <w:t xml:space="preserve">3. The y-axes </w:t>
      </w:r>
      <w:r>
        <w:rPr>
          <w:rFonts w:ascii="Times New Roman" w:eastAsia="MS Mincho" w:hAnsi="Times New Roman" w:cs="Times New Roman"/>
          <w:sz w:val="21"/>
          <w:szCs w:val="16"/>
        </w:rPr>
        <w:t>plot the</w:t>
      </w:r>
      <w:r w:rsidRPr="000245E1">
        <w:rPr>
          <w:rFonts w:ascii="Times New Roman" w:eastAsia="MS Mincho" w:hAnsi="Times New Roman" w:cs="Times New Roman"/>
          <w:sz w:val="21"/>
          <w:szCs w:val="16"/>
        </w:rPr>
        <w:t xml:space="preserve"> mean peak area</w:t>
      </w:r>
      <w:r w:rsidRPr="000245E1">
        <w:rPr>
          <w:rFonts w:ascii="Times New Roman" w:eastAsia="MS Mincho" w:hAnsi="Times New Roman" w:cs="Times New Roman"/>
          <w:sz w:val="21"/>
          <w:szCs w:val="20"/>
        </w:rPr>
        <w:t xml:space="preserve"> (×10</w:t>
      </w:r>
      <w:r w:rsidRPr="000245E1">
        <w:rPr>
          <w:rFonts w:ascii="Times New Roman" w:eastAsia="MS Mincho" w:hAnsi="Times New Roman" w:cs="Times New Roman"/>
          <w:sz w:val="21"/>
          <w:szCs w:val="20"/>
          <w:vertAlign w:val="superscript"/>
        </w:rPr>
        <w:t>4</w:t>
      </w:r>
      <w:r w:rsidRPr="000245E1">
        <w:rPr>
          <w:rFonts w:ascii="Times New Roman" w:eastAsia="MS Mincho" w:hAnsi="Times New Roman" w:cs="Times New Roman"/>
          <w:sz w:val="21"/>
          <w:szCs w:val="20"/>
        </w:rPr>
        <w:t>)</w:t>
      </w:r>
      <w:r w:rsidRPr="000245E1">
        <w:rPr>
          <w:rFonts w:ascii="Times New Roman" w:eastAsia="MS Mincho" w:hAnsi="Times New Roman" w:cs="Times New Roman"/>
          <w:sz w:val="21"/>
          <w:szCs w:val="16"/>
        </w:rPr>
        <w:t xml:space="preserve">. 1st and 2nd represent </w:t>
      </w:r>
      <w:r>
        <w:rPr>
          <w:rFonts w:ascii="Times New Roman" w:eastAsia="MS Mincho" w:hAnsi="Times New Roman" w:cs="Times New Roman"/>
          <w:sz w:val="21"/>
          <w:szCs w:val="16"/>
        </w:rPr>
        <w:t xml:space="preserve">the </w:t>
      </w:r>
      <w:r w:rsidRPr="000245E1">
        <w:rPr>
          <w:rFonts w:ascii="Times New Roman" w:eastAsia="MS Mincho" w:hAnsi="Times New Roman" w:cs="Times New Roman"/>
          <w:sz w:val="21"/>
          <w:szCs w:val="16"/>
        </w:rPr>
        <w:t xml:space="preserve">flour grade. ASW, Australian standard white; N61, </w:t>
      </w:r>
      <w:proofErr w:type="spellStart"/>
      <w:r>
        <w:rPr>
          <w:rFonts w:ascii="Times New Roman" w:eastAsia="MS Mincho" w:hAnsi="Times New Roman" w:cs="Times New Roman"/>
          <w:sz w:val="21"/>
          <w:szCs w:val="16"/>
        </w:rPr>
        <w:t>Nourin</w:t>
      </w:r>
      <w:proofErr w:type="spellEnd"/>
      <w:r>
        <w:rPr>
          <w:rFonts w:ascii="Times New Roman" w:eastAsia="MS Mincho" w:hAnsi="Times New Roman" w:cs="Times New Roman"/>
          <w:sz w:val="21"/>
          <w:szCs w:val="16"/>
        </w:rPr>
        <w:t xml:space="preserve"> 61</w:t>
      </w:r>
      <w:r w:rsidRPr="000245E1">
        <w:rPr>
          <w:rFonts w:ascii="Times New Roman" w:eastAsia="MS Mincho" w:hAnsi="Times New Roman" w:cs="Times New Roman"/>
          <w:sz w:val="21"/>
          <w:szCs w:val="16"/>
        </w:rPr>
        <w:t xml:space="preserve">; Sato, </w:t>
      </w:r>
      <w:proofErr w:type="spellStart"/>
      <w:r w:rsidRPr="000245E1">
        <w:rPr>
          <w:rFonts w:ascii="Times New Roman" w:eastAsia="MS Mincho" w:hAnsi="Times New Roman" w:cs="Times New Roman"/>
          <w:sz w:val="21"/>
          <w:szCs w:val="16"/>
        </w:rPr>
        <w:t>Satonosora</w:t>
      </w:r>
      <w:proofErr w:type="spellEnd"/>
      <w:r w:rsidRPr="000245E1">
        <w:rPr>
          <w:rFonts w:ascii="Times New Roman" w:eastAsia="MS Mincho" w:hAnsi="Times New Roman" w:cs="Times New Roman"/>
          <w:sz w:val="21"/>
          <w:szCs w:val="16"/>
        </w:rPr>
        <w:t xml:space="preserve">; </w:t>
      </w:r>
      <w:proofErr w:type="spellStart"/>
      <w:r w:rsidRPr="000245E1">
        <w:rPr>
          <w:rFonts w:ascii="Times New Roman" w:eastAsia="MS Mincho" w:hAnsi="Times New Roman" w:cs="Times New Roman"/>
          <w:sz w:val="21"/>
          <w:szCs w:val="16"/>
        </w:rPr>
        <w:t>Aya</w:t>
      </w:r>
      <w:proofErr w:type="spellEnd"/>
      <w:r w:rsidRPr="000245E1">
        <w:rPr>
          <w:rFonts w:ascii="Times New Roman" w:eastAsia="MS Mincho" w:hAnsi="Times New Roman" w:cs="Times New Roman"/>
          <w:sz w:val="21"/>
          <w:szCs w:val="16"/>
        </w:rPr>
        <w:t xml:space="preserve">, </w:t>
      </w:r>
      <w:proofErr w:type="spellStart"/>
      <w:r w:rsidRPr="000245E1">
        <w:rPr>
          <w:rFonts w:ascii="Times New Roman" w:eastAsia="MS Mincho" w:hAnsi="Times New Roman" w:cs="Times New Roman"/>
          <w:sz w:val="21"/>
          <w:szCs w:val="16"/>
        </w:rPr>
        <w:t>Ayahikari</w:t>
      </w:r>
      <w:proofErr w:type="spellEnd"/>
      <w:r w:rsidRPr="000245E1">
        <w:rPr>
          <w:rFonts w:ascii="Times New Roman" w:eastAsia="MS Mincho" w:hAnsi="Times New Roman" w:cs="Times New Roman"/>
          <w:sz w:val="21"/>
          <w:szCs w:val="16"/>
        </w:rPr>
        <w:t>.</w:t>
      </w:r>
    </w:p>
    <w:p w:rsidR="004D50F1" w:rsidRDefault="004D50F1" w:rsidP="00C03DAC">
      <w:pPr>
        <w:spacing w:line="276" w:lineRule="auto"/>
        <w:jc w:val="left"/>
        <w:rPr>
          <w:rFonts w:ascii="Times New Roman" w:eastAsia="MS Mincho" w:hAnsi="Times New Roman" w:cs="Times New Roman"/>
          <w:b/>
          <w:sz w:val="21"/>
          <w:szCs w:val="16"/>
        </w:rPr>
      </w:pPr>
      <w:bookmarkStart w:id="0" w:name="_GoBack"/>
      <w:r w:rsidRPr="004D50F1">
        <w:rPr>
          <w:rFonts w:ascii="Times New Roman" w:eastAsia="MS Mincho" w:hAnsi="Times New Roman" w:cs="Times New Roman"/>
          <w:b/>
          <w:noProof/>
          <w:sz w:val="21"/>
          <w:szCs w:val="16"/>
          <w:lang w:val="en-IN" w:eastAsia="en-IN"/>
        </w:rPr>
        <w:drawing>
          <wp:inline distT="0" distB="0" distL="0" distR="0" wp14:anchorId="74686884" wp14:editId="647E7B06">
            <wp:extent cx="5400040" cy="2962295"/>
            <wp:effectExtent l="0" t="0" r="0" b="9525"/>
            <wp:docPr id="6" name="Picture 6" descr="C:\Users\shravankumar-p\Desktop\Image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hravankumar-p\Desktop\Image 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96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018E5" w:rsidRPr="00AA31D4" w:rsidRDefault="005018E5" w:rsidP="00C03DAC">
      <w:pPr>
        <w:spacing w:line="276" w:lineRule="auto"/>
        <w:jc w:val="left"/>
        <w:rPr>
          <w:rFonts w:ascii="Times New Roman" w:eastAsia="MS Mincho" w:hAnsi="Times New Roman" w:cs="Times New Roman"/>
          <w:sz w:val="21"/>
          <w:szCs w:val="16"/>
        </w:rPr>
      </w:pPr>
      <w:r w:rsidRPr="000245E1">
        <w:rPr>
          <w:rFonts w:ascii="Times New Roman" w:eastAsia="MS Mincho" w:hAnsi="Times New Roman" w:cs="Times New Roman"/>
          <w:b/>
          <w:sz w:val="21"/>
          <w:szCs w:val="16"/>
        </w:rPr>
        <w:t>S3 Fig</w:t>
      </w:r>
      <w:r w:rsidR="00AA31D4">
        <w:rPr>
          <w:rFonts w:ascii="Times New Roman" w:eastAsia="MS Mincho" w:hAnsi="Times New Roman" w:cs="Times New Roman"/>
          <w:b/>
          <w:sz w:val="21"/>
          <w:szCs w:val="16"/>
        </w:rPr>
        <w:t>ure:</w:t>
      </w:r>
      <w:r w:rsidRPr="000245E1">
        <w:rPr>
          <w:rFonts w:ascii="Times New Roman" w:eastAsia="MS Mincho" w:hAnsi="Times New Roman" w:cs="Times New Roman"/>
          <w:b/>
          <w:sz w:val="21"/>
          <w:szCs w:val="16"/>
        </w:rPr>
        <w:t xml:space="preserve"> </w:t>
      </w:r>
      <w:r w:rsidRPr="00AA31D4">
        <w:rPr>
          <w:rFonts w:ascii="Times New Roman" w:eastAsia="MS Mincho" w:hAnsi="Times New Roman" w:cs="Times New Roman"/>
          <w:sz w:val="21"/>
          <w:szCs w:val="16"/>
        </w:rPr>
        <w:t>Peak areas of aldehydes.</w:t>
      </w:r>
    </w:p>
    <w:p w:rsidR="005018E5" w:rsidRDefault="005018E5" w:rsidP="00C03DAC">
      <w:pPr>
        <w:spacing w:line="276" w:lineRule="auto"/>
        <w:rPr>
          <w:rFonts w:ascii="Times New Roman" w:eastAsia="MS Mincho" w:hAnsi="Times New Roman" w:cs="Times New Roman"/>
          <w:sz w:val="21"/>
          <w:szCs w:val="16"/>
        </w:rPr>
      </w:pPr>
      <w:r w:rsidRPr="000245E1">
        <w:rPr>
          <w:rFonts w:ascii="Times New Roman" w:eastAsia="MS Mincho" w:hAnsi="Times New Roman" w:cs="Times New Roman"/>
          <w:sz w:val="21"/>
          <w:szCs w:val="16"/>
        </w:rPr>
        <w:t xml:space="preserve">Error bars represent </w:t>
      </w:r>
      <w:r>
        <w:rPr>
          <w:rFonts w:ascii="Times New Roman" w:eastAsia="MS Mincho" w:hAnsi="Times New Roman" w:cs="Times New Roman"/>
          <w:sz w:val="21"/>
          <w:szCs w:val="16"/>
        </w:rPr>
        <w:t xml:space="preserve">the </w:t>
      </w:r>
      <w:r w:rsidRPr="000245E1">
        <w:rPr>
          <w:rFonts w:ascii="Times New Roman" w:eastAsia="MS Mincho" w:hAnsi="Times New Roman" w:cs="Times New Roman"/>
          <w:sz w:val="21"/>
          <w:szCs w:val="16"/>
        </w:rPr>
        <w:t>standard deviation; n</w:t>
      </w:r>
      <w:r w:rsidR="00C03DAC">
        <w:rPr>
          <w:rFonts w:ascii="Times New Roman" w:eastAsia="MS Mincho" w:hAnsi="Times New Roman" w:cs="Times New Roman"/>
          <w:sz w:val="21"/>
          <w:szCs w:val="16"/>
        </w:rPr>
        <w:t>=</w:t>
      </w:r>
      <w:r w:rsidRPr="000245E1">
        <w:rPr>
          <w:rFonts w:ascii="Times New Roman" w:eastAsia="MS Mincho" w:hAnsi="Times New Roman" w:cs="Times New Roman"/>
          <w:sz w:val="21"/>
          <w:szCs w:val="16"/>
        </w:rPr>
        <w:t xml:space="preserve">3. The y-axes </w:t>
      </w:r>
      <w:r>
        <w:rPr>
          <w:rFonts w:ascii="Times New Roman" w:eastAsia="MS Mincho" w:hAnsi="Times New Roman" w:cs="Times New Roman"/>
          <w:sz w:val="21"/>
          <w:szCs w:val="16"/>
        </w:rPr>
        <w:t>plot the</w:t>
      </w:r>
      <w:r w:rsidRPr="000245E1">
        <w:rPr>
          <w:rFonts w:ascii="Times New Roman" w:eastAsia="MS Mincho" w:hAnsi="Times New Roman" w:cs="Times New Roman"/>
          <w:sz w:val="21"/>
          <w:szCs w:val="16"/>
        </w:rPr>
        <w:t xml:space="preserve"> mean peak area </w:t>
      </w:r>
      <w:r w:rsidRPr="000245E1">
        <w:rPr>
          <w:rFonts w:ascii="Times New Roman" w:eastAsia="MS Mincho" w:hAnsi="Times New Roman" w:cs="Times New Roman"/>
          <w:sz w:val="21"/>
          <w:szCs w:val="20"/>
        </w:rPr>
        <w:t>(×10</w:t>
      </w:r>
      <w:r w:rsidRPr="000245E1">
        <w:rPr>
          <w:rFonts w:ascii="Times New Roman" w:eastAsia="MS Mincho" w:hAnsi="Times New Roman" w:cs="Times New Roman"/>
          <w:sz w:val="21"/>
          <w:szCs w:val="20"/>
          <w:vertAlign w:val="superscript"/>
        </w:rPr>
        <w:t>4</w:t>
      </w:r>
      <w:r w:rsidRPr="000245E1">
        <w:rPr>
          <w:rFonts w:ascii="Times New Roman" w:eastAsia="MS Mincho" w:hAnsi="Times New Roman" w:cs="Times New Roman"/>
          <w:sz w:val="21"/>
          <w:szCs w:val="20"/>
        </w:rPr>
        <w:t>)</w:t>
      </w:r>
      <w:r w:rsidRPr="000245E1">
        <w:rPr>
          <w:rFonts w:ascii="Times New Roman" w:eastAsia="MS Mincho" w:hAnsi="Times New Roman" w:cs="Times New Roman"/>
          <w:sz w:val="21"/>
          <w:szCs w:val="16"/>
        </w:rPr>
        <w:t xml:space="preserve">. 1st and </w:t>
      </w:r>
      <w:r w:rsidRPr="000245E1">
        <w:rPr>
          <w:rFonts w:ascii="Times New Roman" w:eastAsia="MS Mincho" w:hAnsi="Times New Roman" w:cs="Times New Roman"/>
          <w:sz w:val="21"/>
          <w:szCs w:val="16"/>
        </w:rPr>
        <w:lastRenderedPageBreak/>
        <w:t xml:space="preserve">2nd represent </w:t>
      </w:r>
      <w:r>
        <w:rPr>
          <w:rFonts w:ascii="Times New Roman" w:eastAsia="MS Mincho" w:hAnsi="Times New Roman" w:cs="Times New Roman"/>
          <w:sz w:val="21"/>
          <w:szCs w:val="16"/>
        </w:rPr>
        <w:t xml:space="preserve">the </w:t>
      </w:r>
      <w:r w:rsidRPr="000245E1">
        <w:rPr>
          <w:rFonts w:ascii="Times New Roman" w:eastAsia="MS Mincho" w:hAnsi="Times New Roman" w:cs="Times New Roman"/>
          <w:sz w:val="21"/>
          <w:szCs w:val="16"/>
        </w:rPr>
        <w:t xml:space="preserve">flour grade. ASW, Australian standard white; N61, </w:t>
      </w:r>
      <w:proofErr w:type="spellStart"/>
      <w:r>
        <w:rPr>
          <w:rFonts w:ascii="Times New Roman" w:eastAsia="MS Mincho" w:hAnsi="Times New Roman" w:cs="Times New Roman"/>
          <w:sz w:val="21"/>
          <w:szCs w:val="16"/>
        </w:rPr>
        <w:t>Nourin</w:t>
      </w:r>
      <w:proofErr w:type="spellEnd"/>
      <w:r>
        <w:rPr>
          <w:rFonts w:ascii="Times New Roman" w:eastAsia="MS Mincho" w:hAnsi="Times New Roman" w:cs="Times New Roman"/>
          <w:sz w:val="21"/>
          <w:szCs w:val="16"/>
        </w:rPr>
        <w:t xml:space="preserve"> 61</w:t>
      </w:r>
      <w:r w:rsidRPr="000245E1">
        <w:rPr>
          <w:rFonts w:ascii="Times New Roman" w:eastAsia="MS Mincho" w:hAnsi="Times New Roman" w:cs="Times New Roman"/>
          <w:sz w:val="21"/>
          <w:szCs w:val="16"/>
        </w:rPr>
        <w:t xml:space="preserve">; Sato, </w:t>
      </w:r>
      <w:proofErr w:type="spellStart"/>
      <w:r w:rsidRPr="000245E1">
        <w:rPr>
          <w:rFonts w:ascii="Times New Roman" w:eastAsia="MS Mincho" w:hAnsi="Times New Roman" w:cs="Times New Roman"/>
          <w:sz w:val="21"/>
          <w:szCs w:val="16"/>
        </w:rPr>
        <w:t>Satonosora</w:t>
      </w:r>
      <w:proofErr w:type="spellEnd"/>
      <w:r w:rsidRPr="000245E1">
        <w:rPr>
          <w:rFonts w:ascii="Times New Roman" w:eastAsia="MS Mincho" w:hAnsi="Times New Roman" w:cs="Times New Roman"/>
          <w:sz w:val="21"/>
          <w:szCs w:val="16"/>
        </w:rPr>
        <w:t xml:space="preserve">; </w:t>
      </w:r>
      <w:proofErr w:type="spellStart"/>
      <w:r w:rsidRPr="000245E1">
        <w:rPr>
          <w:rFonts w:ascii="Times New Roman" w:eastAsia="MS Mincho" w:hAnsi="Times New Roman" w:cs="Times New Roman"/>
          <w:sz w:val="21"/>
          <w:szCs w:val="16"/>
        </w:rPr>
        <w:t>Aya</w:t>
      </w:r>
      <w:proofErr w:type="spellEnd"/>
      <w:r w:rsidRPr="000245E1">
        <w:rPr>
          <w:rFonts w:ascii="Times New Roman" w:eastAsia="MS Mincho" w:hAnsi="Times New Roman" w:cs="Times New Roman"/>
          <w:sz w:val="21"/>
          <w:szCs w:val="16"/>
        </w:rPr>
        <w:t xml:space="preserve">, </w:t>
      </w:r>
      <w:proofErr w:type="spellStart"/>
      <w:r w:rsidRPr="000245E1">
        <w:rPr>
          <w:rFonts w:ascii="Times New Roman" w:eastAsia="MS Mincho" w:hAnsi="Times New Roman" w:cs="Times New Roman"/>
          <w:sz w:val="21"/>
          <w:szCs w:val="16"/>
        </w:rPr>
        <w:t>Ayahikari</w:t>
      </w:r>
      <w:proofErr w:type="spellEnd"/>
      <w:r w:rsidRPr="000245E1">
        <w:rPr>
          <w:rFonts w:ascii="Times New Roman" w:eastAsia="MS Mincho" w:hAnsi="Times New Roman" w:cs="Times New Roman"/>
          <w:sz w:val="21"/>
          <w:szCs w:val="16"/>
        </w:rPr>
        <w:t>.</w:t>
      </w:r>
    </w:p>
    <w:p w:rsidR="00805409" w:rsidRPr="000245E1" w:rsidRDefault="00805409" w:rsidP="00C03DAC">
      <w:pPr>
        <w:spacing w:line="276" w:lineRule="auto"/>
        <w:jc w:val="left"/>
        <w:rPr>
          <w:rFonts w:ascii="Times New Roman" w:eastAsia="MS Mincho" w:hAnsi="Times New Roman" w:cs="Times New Roman"/>
          <w:sz w:val="21"/>
          <w:szCs w:val="16"/>
        </w:rPr>
      </w:pPr>
      <w:r w:rsidRPr="00805409">
        <w:rPr>
          <w:rFonts w:ascii="Times New Roman" w:eastAsia="MS Mincho" w:hAnsi="Times New Roman" w:cs="Times New Roman"/>
          <w:noProof/>
          <w:sz w:val="21"/>
          <w:szCs w:val="16"/>
          <w:lang w:val="en-IN" w:eastAsia="en-IN"/>
        </w:rPr>
        <w:drawing>
          <wp:inline distT="0" distB="0" distL="0" distR="0" wp14:anchorId="634284BF" wp14:editId="09EB7EFD">
            <wp:extent cx="4389120" cy="5983605"/>
            <wp:effectExtent l="0" t="0" r="0" b="0"/>
            <wp:docPr id="9" name="Picture 9" descr="C:\Users\shravankumar-p\Desktop\I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hravankumar-p\Desktop\I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9120" cy="598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8E5" w:rsidRPr="00581030" w:rsidRDefault="005018E5" w:rsidP="00C03DAC">
      <w:pPr>
        <w:spacing w:line="276" w:lineRule="auto"/>
        <w:jc w:val="left"/>
        <w:rPr>
          <w:rFonts w:ascii="Times New Roman" w:eastAsia="MS Mincho" w:hAnsi="Times New Roman" w:cs="Times New Roman"/>
          <w:sz w:val="20"/>
          <w:szCs w:val="20"/>
        </w:rPr>
      </w:pPr>
      <w:r w:rsidRPr="00581030">
        <w:rPr>
          <w:rFonts w:ascii="Times New Roman" w:eastAsia="MS Mincho" w:hAnsi="Times New Roman" w:cs="Times New Roman" w:hint="eastAsia"/>
          <w:b/>
          <w:sz w:val="20"/>
          <w:szCs w:val="20"/>
        </w:rPr>
        <w:t>S</w:t>
      </w:r>
      <w:r w:rsidRPr="00581030">
        <w:rPr>
          <w:rFonts w:ascii="Times New Roman" w:eastAsia="MS Mincho" w:hAnsi="Times New Roman" w:cs="Times New Roman"/>
          <w:b/>
          <w:sz w:val="20"/>
          <w:szCs w:val="20"/>
        </w:rPr>
        <w:t>4 Fig</w:t>
      </w:r>
      <w:r w:rsidR="00AA31D4" w:rsidRPr="00581030">
        <w:rPr>
          <w:rFonts w:ascii="Times New Roman" w:eastAsia="MS Mincho" w:hAnsi="Times New Roman" w:cs="Times New Roman"/>
          <w:b/>
          <w:sz w:val="20"/>
          <w:szCs w:val="20"/>
        </w:rPr>
        <w:t>ure:</w:t>
      </w:r>
      <w:r w:rsidRPr="00581030">
        <w:rPr>
          <w:rFonts w:ascii="Times New Roman" w:eastAsia="MS Mincho" w:hAnsi="Times New Roman" w:cs="Times New Roman"/>
          <w:b/>
          <w:sz w:val="20"/>
          <w:szCs w:val="20"/>
        </w:rPr>
        <w:t xml:space="preserve"> </w:t>
      </w:r>
      <w:r w:rsidRPr="00581030">
        <w:rPr>
          <w:rFonts w:ascii="Times New Roman" w:eastAsia="MS Mincho" w:hAnsi="Times New Roman" w:cs="Times New Roman"/>
          <w:sz w:val="20"/>
          <w:szCs w:val="20"/>
        </w:rPr>
        <w:t>Peak areas of ketones.</w:t>
      </w:r>
    </w:p>
    <w:p w:rsidR="005018E5" w:rsidRPr="000245E1" w:rsidRDefault="005018E5" w:rsidP="00C03DAC">
      <w:pPr>
        <w:spacing w:line="276" w:lineRule="auto"/>
        <w:jc w:val="left"/>
        <w:rPr>
          <w:sz w:val="18"/>
        </w:rPr>
      </w:pPr>
      <w:r w:rsidRPr="00581030">
        <w:rPr>
          <w:rFonts w:ascii="Times New Roman" w:eastAsia="MS Mincho" w:hAnsi="Times New Roman" w:cs="Times New Roman"/>
          <w:sz w:val="20"/>
          <w:szCs w:val="20"/>
        </w:rPr>
        <w:t>Error bars represent the standard deviation; n</w:t>
      </w:r>
      <w:r w:rsidR="00C03DAC">
        <w:rPr>
          <w:rFonts w:ascii="Times New Roman" w:eastAsia="MS Mincho" w:hAnsi="Times New Roman" w:cs="Times New Roman"/>
          <w:sz w:val="20"/>
          <w:szCs w:val="20"/>
        </w:rPr>
        <w:t>=</w:t>
      </w:r>
      <w:r w:rsidRPr="00581030">
        <w:rPr>
          <w:rFonts w:ascii="Times New Roman" w:eastAsia="MS Mincho" w:hAnsi="Times New Roman" w:cs="Times New Roman"/>
          <w:sz w:val="20"/>
          <w:szCs w:val="20"/>
        </w:rPr>
        <w:t>3. The y-axes plot the mean peak area (×10</w:t>
      </w:r>
      <w:r w:rsidRPr="00581030">
        <w:rPr>
          <w:rFonts w:ascii="Times New Roman" w:eastAsia="MS Mincho" w:hAnsi="Times New Roman" w:cs="Times New Roman"/>
          <w:sz w:val="20"/>
          <w:szCs w:val="20"/>
          <w:vertAlign w:val="superscript"/>
        </w:rPr>
        <w:t>4</w:t>
      </w:r>
      <w:r w:rsidRPr="00581030">
        <w:rPr>
          <w:rFonts w:ascii="Times New Roman" w:eastAsia="MS Mincho" w:hAnsi="Times New Roman" w:cs="Times New Roman"/>
          <w:sz w:val="20"/>
          <w:szCs w:val="20"/>
        </w:rPr>
        <w:t xml:space="preserve">). 1st and 2nd represent the flour grade. ASW, Australian standard white; N61, </w:t>
      </w:r>
      <w:proofErr w:type="spellStart"/>
      <w:r w:rsidRPr="00581030">
        <w:rPr>
          <w:rFonts w:ascii="Times New Roman" w:eastAsia="MS Mincho" w:hAnsi="Times New Roman" w:cs="Times New Roman"/>
          <w:sz w:val="20"/>
          <w:szCs w:val="20"/>
        </w:rPr>
        <w:t>Nourin</w:t>
      </w:r>
      <w:proofErr w:type="spellEnd"/>
      <w:r w:rsidRPr="00581030">
        <w:rPr>
          <w:rFonts w:ascii="Times New Roman" w:eastAsia="MS Mincho" w:hAnsi="Times New Roman" w:cs="Times New Roman"/>
          <w:sz w:val="20"/>
          <w:szCs w:val="20"/>
        </w:rPr>
        <w:t xml:space="preserve"> 61; Sato, </w:t>
      </w:r>
      <w:proofErr w:type="spellStart"/>
      <w:r w:rsidRPr="00581030">
        <w:rPr>
          <w:rFonts w:ascii="Times New Roman" w:eastAsia="MS Mincho" w:hAnsi="Times New Roman" w:cs="Times New Roman"/>
          <w:sz w:val="20"/>
          <w:szCs w:val="20"/>
        </w:rPr>
        <w:t>Satonosora</w:t>
      </w:r>
      <w:proofErr w:type="spellEnd"/>
      <w:r w:rsidRPr="00581030">
        <w:rPr>
          <w:rFonts w:ascii="Times New Roman" w:eastAsia="MS Mincho" w:hAnsi="Times New Roman" w:cs="Times New Roman"/>
          <w:sz w:val="20"/>
          <w:szCs w:val="20"/>
        </w:rPr>
        <w:t xml:space="preserve">; </w:t>
      </w:r>
      <w:proofErr w:type="spellStart"/>
      <w:r w:rsidRPr="00581030">
        <w:rPr>
          <w:rFonts w:ascii="Times New Roman" w:eastAsia="MS Mincho" w:hAnsi="Times New Roman" w:cs="Times New Roman"/>
          <w:sz w:val="20"/>
          <w:szCs w:val="20"/>
        </w:rPr>
        <w:t>Aya</w:t>
      </w:r>
      <w:proofErr w:type="spellEnd"/>
      <w:r w:rsidRPr="00581030">
        <w:rPr>
          <w:rFonts w:ascii="Times New Roman" w:eastAsia="MS Mincho" w:hAnsi="Times New Roman" w:cs="Times New Roman"/>
          <w:sz w:val="20"/>
          <w:szCs w:val="20"/>
        </w:rPr>
        <w:t xml:space="preserve">, </w:t>
      </w:r>
      <w:proofErr w:type="spellStart"/>
      <w:r w:rsidRPr="00581030">
        <w:rPr>
          <w:rFonts w:ascii="Times New Roman" w:eastAsia="MS Mincho" w:hAnsi="Times New Roman" w:cs="Times New Roman"/>
          <w:sz w:val="20"/>
          <w:szCs w:val="20"/>
        </w:rPr>
        <w:t>Ayahikari</w:t>
      </w:r>
      <w:proofErr w:type="spellEnd"/>
      <w:r w:rsidRPr="00581030">
        <w:rPr>
          <w:rFonts w:ascii="Times New Roman" w:eastAsia="MS Mincho" w:hAnsi="Times New Roman" w:cs="Times New Roman"/>
          <w:sz w:val="20"/>
          <w:szCs w:val="20"/>
        </w:rPr>
        <w:t>.</w:t>
      </w:r>
    </w:p>
    <w:p w:rsidR="005018E5" w:rsidRPr="00233B0C" w:rsidRDefault="005018E5" w:rsidP="00C03DAC">
      <w:pPr>
        <w:spacing w:line="276" w:lineRule="auto"/>
        <w:jc w:val="left"/>
        <w:rPr>
          <w:sz w:val="18"/>
        </w:rPr>
      </w:pPr>
    </w:p>
    <w:p w:rsidR="00297D1F" w:rsidRDefault="00297D1F" w:rsidP="00C03DAC">
      <w:pPr>
        <w:spacing w:line="276" w:lineRule="auto"/>
      </w:pPr>
    </w:p>
    <w:sectPr w:rsidR="00297D1F" w:rsidSect="00195066">
      <w:headerReference w:type="default" r:id="rId11"/>
      <w:footerReference w:type="default" r:id="rId12"/>
      <w:pgSz w:w="11906" w:h="16838" w:code="9"/>
      <w:pgMar w:top="1985" w:right="1701" w:bottom="1701" w:left="1701" w:header="907" w:footer="737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6C6" w:rsidRDefault="007326C6">
      <w:r>
        <w:separator/>
      </w:r>
    </w:p>
  </w:endnote>
  <w:endnote w:type="continuationSeparator" w:id="0">
    <w:p w:rsidR="007326C6" w:rsidRDefault="00732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1D9" w:rsidRDefault="007326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6C6" w:rsidRDefault="007326C6">
      <w:r>
        <w:separator/>
      </w:r>
    </w:p>
  </w:footnote>
  <w:footnote w:type="continuationSeparator" w:id="0">
    <w:p w:rsidR="007326C6" w:rsidRDefault="007326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1D9" w:rsidRDefault="007326C6" w:rsidP="00FC1203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8E5"/>
    <w:rsid w:val="000001AC"/>
    <w:rsid w:val="00065227"/>
    <w:rsid w:val="000731AA"/>
    <w:rsid w:val="00081B03"/>
    <w:rsid w:val="000863FC"/>
    <w:rsid w:val="001B6DD9"/>
    <w:rsid w:val="001E099B"/>
    <w:rsid w:val="002069D9"/>
    <w:rsid w:val="00224201"/>
    <w:rsid w:val="002346E9"/>
    <w:rsid w:val="00247BFA"/>
    <w:rsid w:val="002748C1"/>
    <w:rsid w:val="00297D1F"/>
    <w:rsid w:val="002C174B"/>
    <w:rsid w:val="002E1DF4"/>
    <w:rsid w:val="003C421B"/>
    <w:rsid w:val="003F68B4"/>
    <w:rsid w:val="004338AF"/>
    <w:rsid w:val="004921CC"/>
    <w:rsid w:val="004D1D61"/>
    <w:rsid w:val="004D50F1"/>
    <w:rsid w:val="004E1A59"/>
    <w:rsid w:val="004E6A66"/>
    <w:rsid w:val="005018E5"/>
    <w:rsid w:val="005112E5"/>
    <w:rsid w:val="00522ACA"/>
    <w:rsid w:val="00565A52"/>
    <w:rsid w:val="00581030"/>
    <w:rsid w:val="0063666B"/>
    <w:rsid w:val="006F1346"/>
    <w:rsid w:val="00726732"/>
    <w:rsid w:val="007276F4"/>
    <w:rsid w:val="007326C6"/>
    <w:rsid w:val="00780D9B"/>
    <w:rsid w:val="007A4FF8"/>
    <w:rsid w:val="007C3A4C"/>
    <w:rsid w:val="007C7B8E"/>
    <w:rsid w:val="007D59D0"/>
    <w:rsid w:val="00805409"/>
    <w:rsid w:val="00810AEA"/>
    <w:rsid w:val="0082603D"/>
    <w:rsid w:val="0084214C"/>
    <w:rsid w:val="008C7019"/>
    <w:rsid w:val="00980D77"/>
    <w:rsid w:val="00984344"/>
    <w:rsid w:val="00A03DC4"/>
    <w:rsid w:val="00A3202F"/>
    <w:rsid w:val="00A40BED"/>
    <w:rsid w:val="00AA0062"/>
    <w:rsid w:val="00AA31D4"/>
    <w:rsid w:val="00AB3886"/>
    <w:rsid w:val="00AC1126"/>
    <w:rsid w:val="00AC3715"/>
    <w:rsid w:val="00AF71EE"/>
    <w:rsid w:val="00B01BE6"/>
    <w:rsid w:val="00B14D57"/>
    <w:rsid w:val="00B21777"/>
    <w:rsid w:val="00B36FE7"/>
    <w:rsid w:val="00B55088"/>
    <w:rsid w:val="00B935B8"/>
    <w:rsid w:val="00BB10C7"/>
    <w:rsid w:val="00BC7541"/>
    <w:rsid w:val="00C03DAC"/>
    <w:rsid w:val="00C22D84"/>
    <w:rsid w:val="00C75507"/>
    <w:rsid w:val="00C87682"/>
    <w:rsid w:val="00CB02F7"/>
    <w:rsid w:val="00CD0F2A"/>
    <w:rsid w:val="00CE7740"/>
    <w:rsid w:val="00D01616"/>
    <w:rsid w:val="00D109B9"/>
    <w:rsid w:val="00D25438"/>
    <w:rsid w:val="00D34C14"/>
    <w:rsid w:val="00D46745"/>
    <w:rsid w:val="00D63726"/>
    <w:rsid w:val="00D65BC3"/>
    <w:rsid w:val="00D845B1"/>
    <w:rsid w:val="00DA60E8"/>
    <w:rsid w:val="00DE081C"/>
    <w:rsid w:val="00E70C4F"/>
    <w:rsid w:val="00E716CF"/>
    <w:rsid w:val="00EB1A48"/>
    <w:rsid w:val="00F66063"/>
    <w:rsid w:val="00F830F7"/>
    <w:rsid w:val="00F86D00"/>
    <w:rsid w:val="00FC324A"/>
    <w:rsid w:val="00FD70D3"/>
    <w:rsid w:val="00FE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8E5"/>
    <w:pPr>
      <w:widowControl w:val="0"/>
      <w:spacing w:after="0" w:line="240" w:lineRule="auto"/>
      <w:jc w:val="both"/>
    </w:pPr>
    <w:rPr>
      <w:rFonts w:eastAsiaTheme="minorEastAsia"/>
      <w:kern w:val="2"/>
      <w:sz w:val="16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18E5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018E5"/>
    <w:rPr>
      <w:rFonts w:eastAsiaTheme="minorEastAsia"/>
      <w:kern w:val="2"/>
      <w:sz w:val="16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5018E5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018E5"/>
    <w:rPr>
      <w:rFonts w:eastAsiaTheme="minorEastAsia"/>
      <w:kern w:val="2"/>
      <w:sz w:val="16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3DAC"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DAC"/>
    <w:rPr>
      <w:rFonts w:ascii="Tahoma" w:eastAsiaTheme="minorEastAsia" w:hAnsi="Tahoma" w:cs="Tahoma"/>
      <w:kern w:val="2"/>
      <w:sz w:val="16"/>
      <w:szCs w:val="16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8E5"/>
    <w:pPr>
      <w:widowControl w:val="0"/>
      <w:spacing w:after="0" w:line="240" w:lineRule="auto"/>
      <w:jc w:val="both"/>
    </w:pPr>
    <w:rPr>
      <w:rFonts w:eastAsiaTheme="minorEastAsia"/>
      <w:kern w:val="2"/>
      <w:sz w:val="16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18E5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018E5"/>
    <w:rPr>
      <w:rFonts w:eastAsiaTheme="minorEastAsia"/>
      <w:kern w:val="2"/>
      <w:sz w:val="16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5018E5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018E5"/>
    <w:rPr>
      <w:rFonts w:eastAsiaTheme="minorEastAsia"/>
      <w:kern w:val="2"/>
      <w:sz w:val="16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3DAC"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DAC"/>
    <w:rPr>
      <w:rFonts w:ascii="Tahoma" w:eastAsiaTheme="minorEastAsia" w:hAnsi="Tahoma" w:cs="Tahoma"/>
      <w:kern w:val="2"/>
      <w:sz w:val="16"/>
      <w:szCs w:val="16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ShravanKumar Putta</dc:creator>
  <cp:keywords/>
  <dc:description/>
  <cp:lastModifiedBy>Shiny Jacqueline Lingala</cp:lastModifiedBy>
  <cp:revision>7</cp:revision>
  <dcterms:created xsi:type="dcterms:W3CDTF">2017-11-09T09:13:00Z</dcterms:created>
  <dcterms:modified xsi:type="dcterms:W3CDTF">2017-11-10T08:27:00Z</dcterms:modified>
</cp:coreProperties>
</file>