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85164" w14:textId="77777777" w:rsidR="00A825E9" w:rsidRPr="008610C9" w:rsidRDefault="00A825E9" w:rsidP="008610C9">
      <w:pPr>
        <w:pageBreakBefore/>
        <w:rPr>
          <w:sz w:val="22"/>
          <w:szCs w:val="22"/>
        </w:rPr>
      </w:pPr>
      <w:r w:rsidRPr="008610C9">
        <w:rPr>
          <w:b/>
          <w:sz w:val="22"/>
          <w:szCs w:val="22"/>
        </w:rPr>
        <w:t>Supplementary Information</w:t>
      </w:r>
    </w:p>
    <w:p w14:paraId="00EECA6A" w14:textId="77777777" w:rsidR="00A825E9" w:rsidRPr="008610C9" w:rsidRDefault="00A825E9" w:rsidP="008610C9">
      <w:pPr>
        <w:rPr>
          <w:b/>
        </w:rPr>
      </w:pPr>
      <w:proofErr w:type="spellStart"/>
      <w:r w:rsidRPr="008610C9">
        <w:rPr>
          <w:b/>
          <w:sz w:val="22"/>
          <w:szCs w:val="22"/>
        </w:rPr>
        <w:t>Graphene</w:t>
      </w:r>
      <w:proofErr w:type="spellEnd"/>
      <w:r w:rsidRPr="008610C9">
        <w:rPr>
          <w:b/>
          <w:sz w:val="22"/>
          <w:szCs w:val="22"/>
        </w:rPr>
        <w:t>: A Building foundation for efficient plasmonic SERS device</w:t>
      </w:r>
    </w:p>
    <w:p w14:paraId="7C50685C" w14:textId="77777777" w:rsidR="00A825E9" w:rsidRPr="008610C9" w:rsidRDefault="00A825E9" w:rsidP="00A825E9">
      <w:pPr>
        <w:jc w:val="both"/>
      </w:pPr>
    </w:p>
    <w:p w14:paraId="35FFBD5D" w14:textId="77777777" w:rsidR="00A825E9" w:rsidRPr="008610C9" w:rsidRDefault="00A825E9" w:rsidP="00A825E9">
      <w:pPr>
        <w:jc w:val="both"/>
      </w:pPr>
      <w:r w:rsidRPr="008610C9">
        <w:rPr>
          <w:b/>
        </w:rPr>
        <w:t>Section 1</w:t>
      </w:r>
      <w:r w:rsidRPr="008610C9">
        <w:t>: Fabrication of plasmonic devices</w:t>
      </w:r>
    </w:p>
    <w:p w14:paraId="2F1058A0" w14:textId="77777777" w:rsidR="00A825E9" w:rsidRPr="008610C9" w:rsidRDefault="00A825E9" w:rsidP="00A825E9">
      <w:pPr>
        <w:jc w:val="both"/>
      </w:pPr>
    </w:p>
    <w:p w14:paraId="2124C2AD" w14:textId="77777777" w:rsidR="00A825E9" w:rsidRPr="008610C9" w:rsidRDefault="00A825E9" w:rsidP="00A825E9">
      <w:pPr>
        <w:jc w:val="both"/>
      </w:pPr>
      <w:r w:rsidRPr="008610C9">
        <w:rPr>
          <w:b/>
        </w:rPr>
        <w:t>Section 2</w:t>
      </w:r>
      <w:r w:rsidRPr="008610C9">
        <w:t>: Calculation of SERS enhancement factor</w:t>
      </w:r>
    </w:p>
    <w:p w14:paraId="1A4D2471" w14:textId="77777777" w:rsidR="00A825E9" w:rsidRPr="008610C9" w:rsidRDefault="00A825E9" w:rsidP="00A825E9">
      <w:pPr>
        <w:jc w:val="both"/>
      </w:pPr>
    </w:p>
    <w:p w14:paraId="1C7BC25E" w14:textId="77777777" w:rsidR="00A825E9" w:rsidRPr="008610C9" w:rsidRDefault="00A825E9" w:rsidP="00A825E9">
      <w:pPr>
        <w:jc w:val="both"/>
      </w:pPr>
      <w:r w:rsidRPr="008610C9">
        <w:rPr>
          <w:b/>
        </w:rPr>
        <w:t>Section 3</w:t>
      </w:r>
      <w:r w:rsidRPr="008610C9">
        <w:t xml:space="preserve">: Raman mapping of 3-MBA chemisorbed over </w:t>
      </w:r>
      <w:proofErr w:type="spellStart"/>
      <w:r w:rsidRPr="008610C9">
        <w:t>AsPrep_GAg</w:t>
      </w:r>
      <w:proofErr w:type="spellEnd"/>
      <w:r w:rsidRPr="008610C9">
        <w:t xml:space="preserve"> and As250_GAg devices</w:t>
      </w:r>
    </w:p>
    <w:p w14:paraId="52DC5648" w14:textId="77777777" w:rsidR="00A825E9" w:rsidRPr="008610C9" w:rsidRDefault="00A825E9" w:rsidP="00A825E9">
      <w:pPr>
        <w:jc w:val="both"/>
      </w:pPr>
    </w:p>
    <w:p w14:paraId="69E6E298" w14:textId="77777777" w:rsidR="00A825E9" w:rsidRPr="008610C9" w:rsidRDefault="00A825E9" w:rsidP="00A825E9">
      <w:pPr>
        <w:jc w:val="both"/>
      </w:pPr>
      <w:r w:rsidRPr="008610C9">
        <w:rPr>
          <w:b/>
        </w:rPr>
        <w:t>Section 4</w:t>
      </w:r>
      <w:r w:rsidRPr="008610C9">
        <w:t xml:space="preserve">: Optimized geometry and HOMO-LUMO representation of 3-MBA and3-MBA attached with silver </w:t>
      </w:r>
    </w:p>
    <w:p w14:paraId="598FC446" w14:textId="77777777" w:rsidR="00A825E9" w:rsidRPr="008610C9" w:rsidRDefault="00A825E9" w:rsidP="00A825E9">
      <w:pPr>
        <w:jc w:val="both"/>
      </w:pPr>
      <w:r w:rsidRPr="008610C9">
        <w:t xml:space="preserve"> </w:t>
      </w:r>
    </w:p>
    <w:p w14:paraId="7B699036" w14:textId="77777777" w:rsidR="00A825E9" w:rsidRPr="008610C9" w:rsidRDefault="00A825E9" w:rsidP="00A825E9">
      <w:pPr>
        <w:jc w:val="both"/>
      </w:pPr>
    </w:p>
    <w:p w14:paraId="572723D5" w14:textId="77777777" w:rsidR="00A825E9" w:rsidRPr="008610C9" w:rsidRDefault="00A825E9" w:rsidP="00A825E9">
      <w:pPr>
        <w:pageBreakBefore/>
        <w:jc w:val="both"/>
        <w:rPr>
          <w:b/>
          <w:sz w:val="22"/>
          <w:szCs w:val="22"/>
        </w:rPr>
      </w:pPr>
      <w:r w:rsidRPr="008610C9">
        <w:rPr>
          <w:b/>
          <w:sz w:val="22"/>
          <w:szCs w:val="22"/>
        </w:rPr>
        <w:lastRenderedPageBreak/>
        <w:t>Section 1</w:t>
      </w:r>
      <w:r w:rsidRPr="008610C9">
        <w:rPr>
          <w:sz w:val="22"/>
          <w:szCs w:val="22"/>
        </w:rPr>
        <w:t xml:space="preserve">: </w:t>
      </w:r>
      <w:r w:rsidRPr="008610C9">
        <w:rPr>
          <w:b/>
          <w:sz w:val="22"/>
          <w:szCs w:val="22"/>
        </w:rPr>
        <w:t>Fabrication of plasmonic devices</w:t>
      </w:r>
    </w:p>
    <w:p w14:paraId="13968955" w14:textId="77777777" w:rsidR="00A825E9" w:rsidRPr="008610C9" w:rsidRDefault="00A825E9" w:rsidP="00A825E9">
      <w:pPr>
        <w:jc w:val="both"/>
      </w:pPr>
    </w:p>
    <w:p w14:paraId="111F4B63" w14:textId="77777777" w:rsidR="00A825E9" w:rsidRPr="008610C9" w:rsidRDefault="00A825E9" w:rsidP="00A825E9">
      <w:pPr>
        <w:spacing w:line="360" w:lineRule="auto"/>
        <w:jc w:val="both"/>
      </w:pPr>
      <w:r w:rsidRPr="008610C9">
        <w:t xml:space="preserve">The schematic diagram of SERS device is shown in </w:t>
      </w:r>
      <w:r w:rsidRPr="008610C9">
        <w:rPr>
          <w:b/>
        </w:rPr>
        <w:t>Figure S1</w:t>
      </w:r>
      <w:r w:rsidRPr="008610C9">
        <w:t>. SLG coated over SiO</w:t>
      </w:r>
      <w:r w:rsidRPr="008610C9">
        <w:rPr>
          <w:vertAlign w:val="subscript"/>
        </w:rPr>
        <w:t>2</w:t>
      </w:r>
      <w:r w:rsidRPr="008610C9">
        <w:t xml:space="preserve">/Si substrate was used over which 6 nm Ag thin film was deposited by means of sputtering technique. Two sets of samples were made from this sample. One set was used as an </w:t>
      </w:r>
      <w:proofErr w:type="spellStart"/>
      <w:r w:rsidRPr="008610C9">
        <w:t>AsPrep</w:t>
      </w:r>
      <w:proofErr w:type="spellEnd"/>
      <w:r w:rsidRPr="008610C9">
        <w:t xml:space="preserve"> sample whereas the other was annealed at 250 </w:t>
      </w:r>
      <w:r w:rsidRPr="008610C9">
        <w:sym w:font="Symbol" w:char="F0B0"/>
      </w:r>
      <w:r w:rsidRPr="008610C9">
        <w:t>C with dwell time of 1h. Thereafter, the device was immersed in the molecular solution for 30 min for chemisorption. The sample was then rinsed with the solvent to wash out the extra molecules, which were not attached directly with the metal surface. The sample is then ready for spectroscopic characterization.</w:t>
      </w:r>
    </w:p>
    <w:p w14:paraId="789BCFB5" w14:textId="77777777" w:rsidR="00A825E9" w:rsidRPr="008610C9" w:rsidRDefault="00A825E9" w:rsidP="00A825E9">
      <w:pPr>
        <w:jc w:val="both"/>
      </w:pPr>
    </w:p>
    <w:p w14:paraId="0C7C3C2E" w14:textId="77777777" w:rsidR="00A825E9" w:rsidRPr="008610C9" w:rsidRDefault="00A825E9" w:rsidP="00A825E9">
      <w:pPr>
        <w:jc w:val="both"/>
      </w:pPr>
    </w:p>
    <w:p w14:paraId="151D7A12" w14:textId="77777777" w:rsidR="00A825E9" w:rsidRPr="008610C9" w:rsidRDefault="00A825E9" w:rsidP="00A825E9">
      <w:pPr>
        <w:jc w:val="both"/>
      </w:pPr>
      <w:r w:rsidRPr="008610C9">
        <w:rPr>
          <w:noProof/>
          <w:lang w:val="en-IN" w:eastAsia="en-IN"/>
        </w:rPr>
        <w:drawing>
          <wp:inline distT="0" distB="0" distL="0" distR="0" wp14:anchorId="11DB508D" wp14:editId="25ADE407">
            <wp:extent cx="5765165" cy="3347720"/>
            <wp:effectExtent l="25400" t="25400" r="26035" b="304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165" cy="3347720"/>
                    </a:xfrm>
                    <a:prstGeom prst="rect">
                      <a:avLst/>
                    </a:prstGeom>
                    <a:solidFill>
                      <a:srgbClr val="FFFFFF"/>
                    </a:solidFill>
                    <a:ln w="6350" cmpd="sng">
                      <a:solidFill>
                        <a:srgbClr val="000000"/>
                      </a:solidFill>
                      <a:miter lim="800000"/>
                      <a:headEnd/>
                      <a:tailEnd/>
                    </a:ln>
                    <a:effectLst/>
                  </pic:spPr>
                </pic:pic>
              </a:graphicData>
            </a:graphic>
          </wp:inline>
        </w:drawing>
      </w:r>
    </w:p>
    <w:p w14:paraId="26E0B159" w14:textId="77777777" w:rsidR="00A825E9" w:rsidRPr="008610C9" w:rsidRDefault="00A825E9" w:rsidP="00A825E9">
      <w:pPr>
        <w:jc w:val="both"/>
      </w:pPr>
    </w:p>
    <w:p w14:paraId="15006EA3" w14:textId="77777777" w:rsidR="00A825E9" w:rsidRPr="008610C9" w:rsidRDefault="00A825E9" w:rsidP="008610C9">
      <w:r w:rsidRPr="008610C9">
        <w:rPr>
          <w:b/>
        </w:rPr>
        <w:t>Figure S1</w:t>
      </w:r>
      <w:r w:rsidRPr="008610C9">
        <w:t>: Schematic diagram of SERS device preparation</w:t>
      </w:r>
    </w:p>
    <w:p w14:paraId="4CA12BBF" w14:textId="77777777" w:rsidR="00A825E9" w:rsidRPr="008610C9" w:rsidRDefault="00A825E9" w:rsidP="00A825E9">
      <w:pPr>
        <w:jc w:val="both"/>
      </w:pPr>
    </w:p>
    <w:p w14:paraId="5E1811A1" w14:textId="77777777" w:rsidR="00A825E9" w:rsidRPr="008610C9" w:rsidRDefault="00A825E9" w:rsidP="00A825E9"/>
    <w:p w14:paraId="5C69461F" w14:textId="77777777" w:rsidR="00A825E9" w:rsidRPr="008610C9" w:rsidRDefault="00A825E9" w:rsidP="00A825E9">
      <w:pPr>
        <w:pageBreakBefore/>
        <w:jc w:val="both"/>
        <w:rPr>
          <w:b/>
          <w:sz w:val="22"/>
          <w:szCs w:val="22"/>
        </w:rPr>
      </w:pPr>
      <w:r w:rsidRPr="008610C9">
        <w:rPr>
          <w:b/>
          <w:sz w:val="22"/>
          <w:szCs w:val="22"/>
        </w:rPr>
        <w:lastRenderedPageBreak/>
        <w:t>Section 2: Calculation of SERS enhancement factor</w:t>
      </w:r>
    </w:p>
    <w:p w14:paraId="70B56393" w14:textId="77777777" w:rsidR="00A825E9" w:rsidRPr="008610C9" w:rsidRDefault="00A825E9" w:rsidP="00A825E9">
      <w:pPr>
        <w:spacing w:line="360" w:lineRule="auto"/>
        <w:jc w:val="both"/>
        <w:rPr>
          <w:color w:val="000000" w:themeColor="text1"/>
        </w:rPr>
      </w:pPr>
      <w:r w:rsidRPr="008610C9">
        <w:t xml:space="preserve">Rd6G was chemisorbed over </w:t>
      </w:r>
      <w:proofErr w:type="spellStart"/>
      <w:r w:rsidRPr="008610C9">
        <w:t>AsPrep_GAg</w:t>
      </w:r>
      <w:proofErr w:type="spellEnd"/>
      <w:r w:rsidRPr="008610C9">
        <w:t xml:space="preserve"> and As250_GAg devices. SERS spectra of Rd6G on the </w:t>
      </w:r>
      <w:proofErr w:type="spellStart"/>
      <w:r w:rsidRPr="008610C9">
        <w:t>graphene</w:t>
      </w:r>
      <w:proofErr w:type="spellEnd"/>
      <w:r w:rsidRPr="008610C9">
        <w:t xml:space="preserve"> </w:t>
      </w:r>
      <w:r w:rsidRPr="008610C9">
        <w:rPr>
          <w:color w:val="000000" w:themeColor="text1"/>
        </w:rPr>
        <w:t xml:space="preserve">based devices and on flat Ag substrate were shown in </w:t>
      </w:r>
      <w:r w:rsidRPr="008610C9">
        <w:rPr>
          <w:b/>
          <w:color w:val="000000" w:themeColor="text1"/>
        </w:rPr>
        <w:t>Figure 3a</w:t>
      </w:r>
      <w:r w:rsidRPr="008610C9">
        <w:rPr>
          <w:color w:val="000000" w:themeColor="text1"/>
        </w:rPr>
        <w:t>. The laser power was fixed for all the measurements. However, the integration time and Raman intensity for each measurement can be found in the graph. The active area (</w:t>
      </w:r>
      <w:r w:rsidRPr="008610C9">
        <w:rPr>
          <w:i/>
          <w:iCs/>
          <w:color w:val="000000" w:themeColor="text1"/>
        </w:rPr>
        <w:t>hot-spot</w:t>
      </w:r>
      <w:r w:rsidRPr="008610C9">
        <w:rPr>
          <w:color w:val="000000" w:themeColor="text1"/>
        </w:rPr>
        <w:t xml:space="preserve">) for </w:t>
      </w:r>
      <w:proofErr w:type="spellStart"/>
      <w:r w:rsidRPr="008610C9">
        <w:rPr>
          <w:color w:val="000000" w:themeColor="text1"/>
        </w:rPr>
        <w:t>AsPrep_GAg</w:t>
      </w:r>
      <w:proofErr w:type="spellEnd"/>
      <w:r w:rsidRPr="008610C9">
        <w:rPr>
          <w:color w:val="000000" w:themeColor="text1"/>
        </w:rPr>
        <w:t xml:space="preserve"> and for As250_GAg, considering the gap of 8 nm and 15 nm, is 50.24 and 490.63 nm</w:t>
      </w:r>
      <w:r w:rsidRPr="008610C9">
        <w:rPr>
          <w:color w:val="000000" w:themeColor="text1"/>
          <w:vertAlign w:val="superscript"/>
        </w:rPr>
        <w:t>2</w:t>
      </w:r>
      <w:r w:rsidRPr="008610C9">
        <w:rPr>
          <w:color w:val="000000" w:themeColor="text1"/>
        </w:rPr>
        <w:t xml:space="preserve">, respectively. The number of </w:t>
      </w:r>
      <w:r w:rsidRPr="008610C9">
        <w:rPr>
          <w:i/>
          <w:iCs/>
          <w:color w:val="000000" w:themeColor="text1"/>
        </w:rPr>
        <w:t>hot-spots</w:t>
      </w:r>
      <w:r w:rsidRPr="008610C9">
        <w:rPr>
          <w:color w:val="000000" w:themeColor="text1"/>
        </w:rPr>
        <w:t xml:space="preserve"> for </w:t>
      </w:r>
      <w:proofErr w:type="spellStart"/>
      <w:r w:rsidRPr="008610C9">
        <w:rPr>
          <w:color w:val="000000" w:themeColor="text1"/>
        </w:rPr>
        <w:t>AsPrep_GAg</w:t>
      </w:r>
      <w:proofErr w:type="spellEnd"/>
      <w:r w:rsidRPr="008610C9">
        <w:rPr>
          <w:color w:val="000000" w:themeColor="text1"/>
        </w:rPr>
        <w:t xml:space="preserve"> and for As250_GAg within 1 </w:t>
      </w:r>
      <w:r w:rsidRPr="008610C9">
        <w:rPr>
          <w:color w:val="000000" w:themeColor="text1"/>
        </w:rPr>
        <w:t>m diameter is 6.28 × 10</w:t>
      </w:r>
      <w:r w:rsidRPr="008610C9">
        <w:rPr>
          <w:color w:val="000000" w:themeColor="text1"/>
          <w:vertAlign w:val="superscript"/>
        </w:rPr>
        <w:t>2</w:t>
      </w:r>
      <w:r w:rsidRPr="008610C9">
        <w:rPr>
          <w:color w:val="000000" w:themeColor="text1"/>
        </w:rPr>
        <w:t xml:space="preserve"> and 1.36 × 10</w:t>
      </w:r>
      <w:r w:rsidRPr="008610C9">
        <w:rPr>
          <w:color w:val="000000" w:themeColor="text1"/>
          <w:vertAlign w:val="superscript"/>
        </w:rPr>
        <w:t>2</w:t>
      </w:r>
      <w:r w:rsidRPr="008610C9">
        <w:rPr>
          <w:color w:val="000000" w:themeColor="text1"/>
        </w:rPr>
        <w:t>, respectively. SERS enhancement factor for both samples with respect to flat Ag surface can be estimated using:</w:t>
      </w:r>
    </w:p>
    <w:p w14:paraId="79B9FAEE" w14:textId="77777777" w:rsidR="00A825E9" w:rsidRPr="008610C9" w:rsidRDefault="00A825E9" w:rsidP="00A825E9">
      <w:pPr>
        <w:jc w:val="both"/>
        <w:rPr>
          <w:color w:val="000000" w:themeColor="text1"/>
        </w:rPr>
      </w:pPr>
    </w:p>
    <w:p w14:paraId="6EDC7877" w14:textId="77777777" w:rsidR="00A825E9" w:rsidRPr="008610C9" w:rsidRDefault="00A825E9" w:rsidP="00A825E9">
      <w:pPr>
        <w:jc w:val="both"/>
        <w:rPr>
          <w:color w:val="000000" w:themeColor="text1"/>
        </w:rPr>
      </w:pPr>
    </w:p>
    <w:p w14:paraId="1B065EC0" w14:textId="77777777" w:rsidR="00A825E9" w:rsidRPr="008610C9" w:rsidRDefault="00E90251" w:rsidP="00A825E9">
      <w:pPr>
        <w:jc w:val="center"/>
        <w:rPr>
          <w:color w:val="000000" w:themeColor="text1"/>
        </w:rPr>
      </w:pPr>
      <w:r w:rsidRPr="008610C9">
        <w:rPr>
          <w:color w:val="000000" w:themeColor="text1"/>
          <w:position w:val="-32"/>
        </w:rPr>
        <w:pict w14:anchorId="1B119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15pt;height:38.05pt">
            <v:imagedata r:id="rId6" o:title=""/>
          </v:shape>
        </w:pict>
      </w:r>
    </w:p>
    <w:p w14:paraId="5E6DA66B" w14:textId="77777777" w:rsidR="00A825E9" w:rsidRPr="008610C9" w:rsidRDefault="00A825E9" w:rsidP="00A825E9">
      <w:pPr>
        <w:jc w:val="center"/>
        <w:rPr>
          <w:color w:val="000000" w:themeColor="text1"/>
        </w:rPr>
      </w:pPr>
    </w:p>
    <w:p w14:paraId="2F963954" w14:textId="77777777" w:rsidR="00A825E9" w:rsidRPr="008610C9" w:rsidRDefault="00A825E9" w:rsidP="00A825E9">
      <w:pPr>
        <w:jc w:val="both"/>
        <w:rPr>
          <w:color w:val="000000" w:themeColor="text1"/>
        </w:rPr>
      </w:pPr>
    </w:p>
    <w:p w14:paraId="312218EB" w14:textId="77777777" w:rsidR="00A825E9" w:rsidRPr="008610C9" w:rsidRDefault="00A825E9" w:rsidP="00A825E9">
      <w:pPr>
        <w:spacing w:line="360" w:lineRule="auto"/>
        <w:jc w:val="both"/>
        <w:rPr>
          <w:color w:val="000000" w:themeColor="text1"/>
        </w:rPr>
      </w:pPr>
      <w:proofErr w:type="gramStart"/>
      <w:r w:rsidRPr="008610C9">
        <w:rPr>
          <w:color w:val="000000" w:themeColor="text1"/>
        </w:rPr>
        <w:t>where</w:t>
      </w:r>
      <w:proofErr w:type="gramEnd"/>
      <w:r w:rsidRPr="008610C9">
        <w:rPr>
          <w:color w:val="000000" w:themeColor="text1"/>
        </w:rPr>
        <w:t xml:space="preserve">, </w:t>
      </w:r>
      <w:r w:rsidRPr="008610C9">
        <w:rPr>
          <w:i/>
          <w:iCs/>
          <w:color w:val="000000" w:themeColor="text1"/>
        </w:rPr>
        <w:t>I</w:t>
      </w:r>
      <w:r w:rsidRPr="008610C9">
        <w:rPr>
          <w:color w:val="000000" w:themeColor="text1"/>
        </w:rPr>
        <w:t xml:space="preserve">, </w:t>
      </w:r>
      <w:r w:rsidRPr="008610C9">
        <w:rPr>
          <w:i/>
          <w:iCs/>
          <w:color w:val="000000" w:themeColor="text1"/>
        </w:rPr>
        <w:t>t</w:t>
      </w:r>
      <w:r w:rsidRPr="008610C9">
        <w:rPr>
          <w:color w:val="000000" w:themeColor="text1"/>
        </w:rPr>
        <w:t xml:space="preserve">, </w:t>
      </w:r>
      <w:r w:rsidRPr="008610C9">
        <w:rPr>
          <w:i/>
          <w:iCs/>
          <w:color w:val="000000" w:themeColor="text1"/>
        </w:rPr>
        <w:t>P</w:t>
      </w:r>
      <w:r w:rsidRPr="008610C9">
        <w:rPr>
          <w:color w:val="000000" w:themeColor="text1"/>
        </w:rPr>
        <w:t xml:space="preserve"> and </w:t>
      </w:r>
      <w:r w:rsidRPr="008610C9">
        <w:rPr>
          <w:i/>
          <w:iCs/>
          <w:color w:val="000000" w:themeColor="text1"/>
        </w:rPr>
        <w:t>A</w:t>
      </w:r>
      <w:r w:rsidRPr="008610C9">
        <w:rPr>
          <w:color w:val="000000" w:themeColor="text1"/>
        </w:rPr>
        <w:t xml:space="preserve"> are Raman intensity, integration time, laser power and active area, respectively. </w:t>
      </w:r>
      <w:r w:rsidRPr="008610C9">
        <w:rPr>
          <w:i/>
          <w:iCs/>
          <w:color w:val="000000" w:themeColor="text1"/>
        </w:rPr>
        <w:t>SERS</w:t>
      </w:r>
      <w:r w:rsidRPr="008610C9">
        <w:rPr>
          <w:color w:val="000000" w:themeColor="text1"/>
        </w:rPr>
        <w:t xml:space="preserve"> and </w:t>
      </w:r>
      <w:proofErr w:type="gramStart"/>
      <w:r w:rsidRPr="008610C9">
        <w:rPr>
          <w:i/>
          <w:iCs/>
          <w:color w:val="000000" w:themeColor="text1"/>
        </w:rPr>
        <w:t>Ref</w:t>
      </w:r>
      <w:r w:rsidRPr="008610C9">
        <w:rPr>
          <w:color w:val="000000" w:themeColor="text1"/>
        </w:rPr>
        <w:t xml:space="preserve">  in</w:t>
      </w:r>
      <w:proofErr w:type="gramEnd"/>
      <w:r w:rsidRPr="008610C9">
        <w:rPr>
          <w:color w:val="000000" w:themeColor="text1"/>
        </w:rPr>
        <w:t xml:space="preserve"> the subscript represent the measurements over </w:t>
      </w:r>
      <w:proofErr w:type="spellStart"/>
      <w:r w:rsidRPr="008610C9">
        <w:rPr>
          <w:color w:val="000000" w:themeColor="text1"/>
        </w:rPr>
        <w:t>graphene</w:t>
      </w:r>
      <w:proofErr w:type="spellEnd"/>
      <w:r w:rsidRPr="008610C9">
        <w:rPr>
          <w:color w:val="000000" w:themeColor="text1"/>
        </w:rPr>
        <w:t xml:space="preserve"> based SERS substrates and over flat Ag substrate, respectively. In the denominator, </w:t>
      </w:r>
      <w:r w:rsidRPr="008610C9">
        <w:rPr>
          <w:i/>
          <w:color w:val="000000" w:themeColor="text1"/>
        </w:rPr>
        <w:t xml:space="preserve">N </w:t>
      </w:r>
      <w:r w:rsidRPr="008610C9">
        <w:rPr>
          <w:iCs/>
          <w:color w:val="000000" w:themeColor="text1"/>
        </w:rPr>
        <w:t xml:space="preserve">is the number of </w:t>
      </w:r>
      <w:r w:rsidRPr="008610C9">
        <w:rPr>
          <w:i/>
          <w:iCs/>
          <w:color w:val="000000" w:themeColor="text1"/>
        </w:rPr>
        <w:t>hot-spots</w:t>
      </w:r>
      <w:r w:rsidRPr="008610C9">
        <w:rPr>
          <w:iCs/>
          <w:color w:val="000000" w:themeColor="text1"/>
        </w:rPr>
        <w:t xml:space="preserve"> in an area of diameter 1 </w:t>
      </w:r>
      <w:r w:rsidRPr="008610C9">
        <w:rPr>
          <w:iCs/>
          <w:color w:val="000000" w:themeColor="text1"/>
        </w:rPr>
        <w:t xml:space="preserve">m. </w:t>
      </w:r>
      <w:r w:rsidRPr="008610C9">
        <w:rPr>
          <w:color w:val="000000" w:themeColor="text1"/>
        </w:rPr>
        <w:t xml:space="preserve"> </w:t>
      </w:r>
    </w:p>
    <w:p w14:paraId="43746679" w14:textId="77777777" w:rsidR="00A825E9" w:rsidRPr="008610C9" w:rsidRDefault="00A825E9" w:rsidP="00A825E9">
      <w:pPr>
        <w:spacing w:line="360" w:lineRule="auto"/>
        <w:jc w:val="both"/>
        <w:rPr>
          <w:color w:val="000000" w:themeColor="text1"/>
        </w:rPr>
      </w:pPr>
      <w:r w:rsidRPr="008610C9">
        <w:rPr>
          <w:color w:val="000000" w:themeColor="text1"/>
        </w:rPr>
        <w:t xml:space="preserve">Inserting all the values mentioned above, the enhancement factor for </w:t>
      </w:r>
      <w:proofErr w:type="spellStart"/>
      <w:r w:rsidRPr="008610C9">
        <w:rPr>
          <w:color w:val="000000" w:themeColor="text1"/>
        </w:rPr>
        <w:t>AsPrep_GAg</w:t>
      </w:r>
      <w:proofErr w:type="spellEnd"/>
      <w:r w:rsidRPr="008610C9">
        <w:rPr>
          <w:color w:val="000000" w:themeColor="text1"/>
        </w:rPr>
        <w:t xml:space="preserve"> and As250_GAg is 2.1 × 10</w:t>
      </w:r>
      <w:r w:rsidRPr="008610C9">
        <w:rPr>
          <w:color w:val="000000" w:themeColor="text1"/>
          <w:vertAlign w:val="superscript"/>
        </w:rPr>
        <w:t xml:space="preserve">6 </w:t>
      </w:r>
      <w:r w:rsidRPr="008610C9">
        <w:rPr>
          <w:color w:val="000000" w:themeColor="text1"/>
        </w:rPr>
        <w:t>and 7.2 × 10</w:t>
      </w:r>
      <w:r w:rsidRPr="008610C9">
        <w:rPr>
          <w:color w:val="000000" w:themeColor="text1"/>
          <w:vertAlign w:val="superscript"/>
        </w:rPr>
        <w:t>6</w:t>
      </w:r>
      <w:r w:rsidRPr="008610C9">
        <w:rPr>
          <w:color w:val="000000" w:themeColor="text1"/>
        </w:rPr>
        <w:t>, respectively, with respect to the flat Ag substrate.</w:t>
      </w:r>
    </w:p>
    <w:p w14:paraId="638C0CB7" w14:textId="77777777" w:rsidR="00A825E9" w:rsidRPr="008610C9" w:rsidRDefault="00A825E9" w:rsidP="00A825E9">
      <w:pPr>
        <w:jc w:val="both"/>
      </w:pPr>
    </w:p>
    <w:p w14:paraId="0ED0C3BE" w14:textId="77777777" w:rsidR="00A825E9" w:rsidRPr="008610C9" w:rsidRDefault="00A825E9" w:rsidP="00A825E9">
      <w:pPr>
        <w:jc w:val="both"/>
      </w:pPr>
    </w:p>
    <w:p w14:paraId="79F1FBC7" w14:textId="77777777" w:rsidR="00A825E9" w:rsidRPr="008610C9" w:rsidRDefault="00A825E9" w:rsidP="00A825E9">
      <w:pPr>
        <w:pageBreakBefore/>
        <w:jc w:val="both"/>
        <w:rPr>
          <w:b/>
          <w:sz w:val="22"/>
          <w:szCs w:val="22"/>
        </w:rPr>
      </w:pPr>
      <w:r w:rsidRPr="008610C9">
        <w:rPr>
          <w:b/>
          <w:sz w:val="22"/>
          <w:szCs w:val="22"/>
        </w:rPr>
        <w:lastRenderedPageBreak/>
        <w:t xml:space="preserve">Section 3: Raman mapping of 3-MBA chemisorbed over </w:t>
      </w:r>
      <w:proofErr w:type="spellStart"/>
      <w:r w:rsidRPr="008610C9">
        <w:rPr>
          <w:b/>
          <w:sz w:val="22"/>
          <w:szCs w:val="22"/>
        </w:rPr>
        <w:t>AsPrep_GAg</w:t>
      </w:r>
      <w:proofErr w:type="spellEnd"/>
      <w:r w:rsidRPr="008610C9">
        <w:rPr>
          <w:b/>
          <w:sz w:val="22"/>
          <w:szCs w:val="22"/>
        </w:rPr>
        <w:t xml:space="preserve"> and As250_GAg devices</w:t>
      </w:r>
    </w:p>
    <w:p w14:paraId="7F9A31B5" w14:textId="77777777" w:rsidR="00A825E9" w:rsidRPr="008610C9" w:rsidRDefault="00A825E9" w:rsidP="00A825E9">
      <w:pPr>
        <w:spacing w:line="360" w:lineRule="auto"/>
        <w:jc w:val="both"/>
      </w:pPr>
      <w:r w:rsidRPr="008610C9">
        <w:t xml:space="preserve">3-MBA was chemisorbed over </w:t>
      </w:r>
      <w:proofErr w:type="spellStart"/>
      <w:r w:rsidRPr="008610C9">
        <w:t>AsPrep_GAg</w:t>
      </w:r>
      <w:proofErr w:type="spellEnd"/>
      <w:r w:rsidRPr="008610C9">
        <w:t xml:space="preserve"> and As250_GAg samples. SERS mapping measurements were performed for both samples. Raman mapping analysis for bands </w:t>
      </w:r>
      <w:proofErr w:type="spellStart"/>
      <w:r w:rsidRPr="008610C9">
        <w:t>centred</w:t>
      </w:r>
      <w:proofErr w:type="spellEnd"/>
      <w:r w:rsidRPr="008610C9">
        <w:t xml:space="preserve"> at 1001 cm</w:t>
      </w:r>
      <w:r w:rsidRPr="008610C9">
        <w:rPr>
          <w:vertAlign w:val="superscript"/>
        </w:rPr>
        <w:t>-1</w:t>
      </w:r>
      <w:r w:rsidRPr="008610C9">
        <w:t xml:space="preserve"> (</w:t>
      </w:r>
      <w:r w:rsidRPr="008610C9">
        <w:rPr>
          <w:b/>
        </w:rPr>
        <w:t>Figure S2a</w:t>
      </w:r>
      <w:r w:rsidRPr="008610C9">
        <w:t xml:space="preserve"> and </w:t>
      </w:r>
      <w:r w:rsidRPr="008610C9">
        <w:rPr>
          <w:b/>
        </w:rPr>
        <w:t>S2a’</w:t>
      </w:r>
      <w:r w:rsidRPr="008610C9">
        <w:t>) and 1585 cm</w:t>
      </w:r>
      <w:r w:rsidRPr="008610C9">
        <w:rPr>
          <w:vertAlign w:val="superscript"/>
        </w:rPr>
        <w:t>-1</w:t>
      </w:r>
      <w:r w:rsidRPr="008610C9">
        <w:t xml:space="preserve"> (</w:t>
      </w:r>
      <w:r w:rsidRPr="008610C9">
        <w:rPr>
          <w:b/>
        </w:rPr>
        <w:t>Figure S2b</w:t>
      </w:r>
      <w:r w:rsidRPr="008610C9">
        <w:t xml:space="preserve"> and </w:t>
      </w:r>
      <w:r w:rsidRPr="008610C9">
        <w:rPr>
          <w:b/>
        </w:rPr>
        <w:t>S2b’</w:t>
      </w:r>
      <w:r w:rsidRPr="008610C9">
        <w:t xml:space="preserve">) were shown in </w:t>
      </w:r>
      <w:r w:rsidRPr="008610C9">
        <w:rPr>
          <w:b/>
        </w:rPr>
        <w:t>Figure S2</w:t>
      </w:r>
      <w:r w:rsidRPr="008610C9">
        <w:t xml:space="preserve">. SERS spectra at different positions in the mapping area are shown in </w:t>
      </w:r>
      <w:r w:rsidRPr="008610C9">
        <w:rPr>
          <w:b/>
        </w:rPr>
        <w:t>Figure S2c</w:t>
      </w:r>
      <w:r w:rsidRPr="008610C9">
        <w:t xml:space="preserve"> and </w:t>
      </w:r>
      <w:r w:rsidRPr="008610C9">
        <w:rPr>
          <w:b/>
        </w:rPr>
        <w:t>Figure S2c’</w:t>
      </w:r>
      <w:r w:rsidRPr="008610C9">
        <w:t xml:space="preserve">. </w:t>
      </w:r>
      <w:proofErr w:type="gramStart"/>
      <w:r w:rsidRPr="008610C9">
        <w:t>Various Raman bands for 3-MBA can be clearly observed in the range of 400-1800 cm</w:t>
      </w:r>
      <w:r w:rsidRPr="008610C9">
        <w:rPr>
          <w:vertAlign w:val="superscript"/>
        </w:rPr>
        <w:t>-1</w:t>
      </w:r>
      <w:r w:rsidRPr="008610C9">
        <w:t>.</w:t>
      </w:r>
      <w:proofErr w:type="gramEnd"/>
      <w:r w:rsidRPr="008610C9">
        <w:t xml:space="preserve"> A small band at 2675 cm</w:t>
      </w:r>
      <w:r w:rsidRPr="008610C9">
        <w:rPr>
          <w:vertAlign w:val="superscript"/>
        </w:rPr>
        <w:t>-1</w:t>
      </w:r>
      <w:r w:rsidRPr="008610C9">
        <w:t xml:space="preserve"> is related to the </w:t>
      </w:r>
      <w:proofErr w:type="spellStart"/>
      <w:r w:rsidRPr="008610C9">
        <w:t>graphene</w:t>
      </w:r>
      <w:proofErr w:type="spellEnd"/>
      <w:r w:rsidRPr="008610C9">
        <w:t xml:space="preserve"> present underneath.   </w:t>
      </w:r>
    </w:p>
    <w:p w14:paraId="5971E816" w14:textId="77777777" w:rsidR="00A825E9" w:rsidRPr="008610C9" w:rsidRDefault="00A825E9" w:rsidP="00A825E9">
      <w:pPr>
        <w:jc w:val="both"/>
      </w:pPr>
    </w:p>
    <w:p w14:paraId="01E16D3C" w14:textId="77777777" w:rsidR="00A825E9" w:rsidRPr="008610C9" w:rsidRDefault="00A825E9" w:rsidP="00A825E9">
      <w:pPr>
        <w:jc w:val="both"/>
      </w:pPr>
    </w:p>
    <w:p w14:paraId="40285716" w14:textId="77777777" w:rsidR="00A825E9" w:rsidRPr="008610C9" w:rsidRDefault="00A825E9" w:rsidP="00A825E9">
      <w:pPr>
        <w:jc w:val="both"/>
      </w:pPr>
      <w:r w:rsidRPr="008610C9">
        <w:rPr>
          <w:noProof/>
          <w:lang w:val="en-IN" w:eastAsia="en-IN"/>
        </w:rPr>
        <w:drawing>
          <wp:inline distT="0" distB="0" distL="0" distR="0" wp14:anchorId="0D488B67" wp14:editId="3318B946">
            <wp:extent cx="5773420" cy="3696335"/>
            <wp:effectExtent l="25400" t="25400" r="17780" b="37465"/>
            <wp:docPr id="3" name="Picture 3" descr="Screen Shot 2016-12-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12-08 at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420" cy="3696335"/>
                    </a:xfrm>
                    <a:prstGeom prst="rect">
                      <a:avLst/>
                    </a:prstGeom>
                    <a:noFill/>
                    <a:ln w="6350" cmpd="sng">
                      <a:solidFill>
                        <a:srgbClr val="000000"/>
                      </a:solidFill>
                      <a:miter lim="800000"/>
                      <a:headEnd/>
                      <a:tailEnd/>
                    </a:ln>
                    <a:effectLst/>
                  </pic:spPr>
                </pic:pic>
              </a:graphicData>
            </a:graphic>
          </wp:inline>
        </w:drawing>
      </w:r>
    </w:p>
    <w:p w14:paraId="66A1BAFD" w14:textId="77777777" w:rsidR="00A825E9" w:rsidRPr="008610C9" w:rsidRDefault="00A825E9" w:rsidP="00A825E9">
      <w:pPr>
        <w:jc w:val="center"/>
      </w:pPr>
    </w:p>
    <w:p w14:paraId="658F5E24" w14:textId="77777777" w:rsidR="00A825E9" w:rsidRPr="008610C9" w:rsidRDefault="00A825E9" w:rsidP="00A825E9">
      <w:pPr>
        <w:spacing w:line="360" w:lineRule="auto"/>
        <w:jc w:val="both"/>
      </w:pPr>
      <w:r w:rsidRPr="008610C9">
        <w:rPr>
          <w:b/>
        </w:rPr>
        <w:t>Figure S2</w:t>
      </w:r>
      <w:r w:rsidRPr="008610C9">
        <w:t xml:space="preserve">: 2D Raman mapping of 3-MBA molecule deposited over Ag coated </w:t>
      </w:r>
      <w:proofErr w:type="spellStart"/>
      <w:r w:rsidRPr="008610C9">
        <w:t>graphene</w:t>
      </w:r>
      <w:proofErr w:type="spellEnd"/>
      <w:r w:rsidRPr="008610C9">
        <w:t xml:space="preserve"> samples. a) Raman mapping analysis for 3MBA-AsPrep_GAg device, </w:t>
      </w:r>
      <w:proofErr w:type="spellStart"/>
      <w:r w:rsidRPr="008610C9">
        <w:t>centred</w:t>
      </w:r>
      <w:proofErr w:type="spellEnd"/>
      <w:r w:rsidRPr="008610C9">
        <w:t xml:space="preserve"> at 1585 cm</w:t>
      </w:r>
      <w:r w:rsidRPr="008610C9">
        <w:rPr>
          <w:vertAlign w:val="superscript"/>
        </w:rPr>
        <w:t>-1</w:t>
      </w:r>
      <w:r w:rsidRPr="008610C9">
        <w:t>, b) at 1001 cm</w:t>
      </w:r>
      <w:r w:rsidRPr="008610C9">
        <w:rPr>
          <w:vertAlign w:val="superscript"/>
        </w:rPr>
        <w:t>-1</w:t>
      </w:r>
      <w:r w:rsidRPr="008610C9">
        <w:t xml:space="preserve"> and c) Raman spectra of 3-MBA at different points.  Raman mapping analysis and Raman spectra for 3MBA-As250_GAg are shown in </w:t>
      </w:r>
      <w:proofErr w:type="spellStart"/>
      <w:r w:rsidRPr="008610C9">
        <w:t>a’</w:t>
      </w:r>
      <w:proofErr w:type="gramStart"/>
      <w:r w:rsidRPr="008610C9">
        <w:t>,b’,c</w:t>
      </w:r>
      <w:proofErr w:type="spellEnd"/>
      <w:r w:rsidRPr="008610C9">
        <w:t>’</w:t>
      </w:r>
      <w:proofErr w:type="gramEnd"/>
      <w:r w:rsidRPr="008610C9">
        <w:t xml:space="preserve">).  </w:t>
      </w:r>
    </w:p>
    <w:p w14:paraId="481B69F0" w14:textId="77777777" w:rsidR="00A825E9" w:rsidRPr="008610C9" w:rsidRDefault="00A825E9" w:rsidP="00A825E9">
      <w:pPr>
        <w:jc w:val="both"/>
      </w:pPr>
    </w:p>
    <w:p w14:paraId="5EBBF460" w14:textId="77777777" w:rsidR="00A825E9" w:rsidRPr="008610C9" w:rsidRDefault="00A825E9" w:rsidP="00A825E9"/>
    <w:p w14:paraId="6B9AFF0F" w14:textId="77777777" w:rsidR="00A825E9" w:rsidRPr="00E90251" w:rsidRDefault="00A825E9" w:rsidP="00A825E9">
      <w:pPr>
        <w:pageBreakBefore/>
        <w:jc w:val="both"/>
        <w:rPr>
          <w:b/>
          <w:sz w:val="22"/>
          <w:szCs w:val="22"/>
        </w:rPr>
      </w:pPr>
      <w:r w:rsidRPr="008610C9">
        <w:rPr>
          <w:b/>
          <w:sz w:val="22"/>
          <w:szCs w:val="22"/>
        </w:rPr>
        <w:lastRenderedPageBreak/>
        <w:t>Section 4</w:t>
      </w:r>
      <w:r w:rsidRPr="008610C9">
        <w:rPr>
          <w:sz w:val="22"/>
          <w:szCs w:val="22"/>
        </w:rPr>
        <w:t xml:space="preserve">: </w:t>
      </w:r>
      <w:bookmarkStart w:id="0" w:name="_GoBack"/>
      <w:bookmarkEnd w:id="0"/>
      <w:r w:rsidRPr="00E90251">
        <w:rPr>
          <w:b/>
          <w:sz w:val="22"/>
          <w:szCs w:val="22"/>
        </w:rPr>
        <w:t>Optimized geometry and HOMO-LUMO representation of 3-MBA and3-MBA attached with silver</w:t>
      </w:r>
    </w:p>
    <w:p w14:paraId="3437C9C7" w14:textId="77777777" w:rsidR="00A825E9" w:rsidRPr="008610C9" w:rsidRDefault="00A825E9" w:rsidP="00A825E9">
      <w:pPr>
        <w:jc w:val="both"/>
      </w:pPr>
    </w:p>
    <w:p w14:paraId="4F4A876F" w14:textId="77777777" w:rsidR="00A825E9" w:rsidRPr="008610C9" w:rsidRDefault="00A825E9" w:rsidP="00A825E9">
      <w:pPr>
        <w:jc w:val="center"/>
      </w:pPr>
      <w:r w:rsidRPr="008610C9">
        <w:rPr>
          <w:noProof/>
          <w:lang w:val="en-IN" w:eastAsia="en-IN"/>
        </w:rPr>
        <w:drawing>
          <wp:inline distT="0" distB="0" distL="0" distR="0" wp14:anchorId="56887783" wp14:editId="4C5DC890">
            <wp:extent cx="5757545" cy="4231005"/>
            <wp:effectExtent l="25400" t="25400" r="33655" b="361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4231005"/>
                    </a:xfrm>
                    <a:prstGeom prst="rect">
                      <a:avLst/>
                    </a:prstGeom>
                    <a:solidFill>
                      <a:srgbClr val="FFFFFF"/>
                    </a:solidFill>
                    <a:ln w="6350" cmpd="sng">
                      <a:solidFill>
                        <a:srgbClr val="000000"/>
                      </a:solidFill>
                      <a:miter lim="800000"/>
                      <a:headEnd/>
                      <a:tailEnd/>
                    </a:ln>
                    <a:effectLst/>
                  </pic:spPr>
                </pic:pic>
              </a:graphicData>
            </a:graphic>
          </wp:inline>
        </w:drawing>
      </w:r>
    </w:p>
    <w:p w14:paraId="793A8BCE" w14:textId="77777777" w:rsidR="00A825E9" w:rsidRPr="008610C9" w:rsidRDefault="00A825E9" w:rsidP="00A825E9">
      <w:pPr>
        <w:spacing w:line="360" w:lineRule="auto"/>
        <w:jc w:val="both"/>
      </w:pPr>
      <w:r w:rsidRPr="008610C9">
        <w:rPr>
          <w:b/>
        </w:rPr>
        <w:t>Figure S3</w:t>
      </w:r>
      <w:r w:rsidRPr="008610C9">
        <w:t xml:space="preserve">: Optimized geometry of 3-MBA (a) and 3-MBA attached with silver (b) are shown. In the lower panel, HOMO to LUMO configurations for both molecules is reported. The energy difference from HOMO to LUMO for 3-MBA and 3-MBA attached with silver is 3.17 </w:t>
      </w:r>
      <w:proofErr w:type="spellStart"/>
      <w:r w:rsidRPr="008610C9">
        <w:t>eV</w:t>
      </w:r>
      <w:proofErr w:type="spellEnd"/>
      <w:r w:rsidRPr="008610C9">
        <w:t xml:space="preserve"> (0.100767 </w:t>
      </w:r>
      <w:proofErr w:type="spellStart"/>
      <w:r w:rsidRPr="008610C9">
        <w:t>Hartee</w:t>
      </w:r>
      <w:proofErr w:type="spellEnd"/>
      <w:r w:rsidRPr="008610C9">
        <w:t xml:space="preserve">) and 1.28 </w:t>
      </w:r>
      <w:proofErr w:type="spellStart"/>
      <w:r w:rsidRPr="008610C9">
        <w:t>eV</w:t>
      </w:r>
      <w:proofErr w:type="spellEnd"/>
      <w:r w:rsidRPr="008610C9">
        <w:t xml:space="preserve"> (0.047157 </w:t>
      </w:r>
      <w:proofErr w:type="spellStart"/>
      <w:r w:rsidRPr="008610C9">
        <w:t>Hartee</w:t>
      </w:r>
      <w:proofErr w:type="spellEnd"/>
      <w:r w:rsidRPr="008610C9">
        <w:t xml:space="preserve">), respectively. </w:t>
      </w:r>
    </w:p>
    <w:p w14:paraId="56125FE9" w14:textId="77777777" w:rsidR="00A825E9" w:rsidRPr="008610C9" w:rsidRDefault="00A825E9" w:rsidP="00A825E9">
      <w:pPr>
        <w:jc w:val="both"/>
      </w:pPr>
    </w:p>
    <w:p w14:paraId="19F65413" w14:textId="77777777" w:rsidR="00A825E9" w:rsidRPr="008610C9" w:rsidRDefault="00A825E9" w:rsidP="00A825E9">
      <w:pPr>
        <w:jc w:val="both"/>
      </w:pPr>
    </w:p>
    <w:p w14:paraId="1A041BFF" w14:textId="77777777" w:rsidR="00A825E9" w:rsidRPr="008610C9" w:rsidRDefault="00A825E9" w:rsidP="00A825E9">
      <w:pPr>
        <w:jc w:val="both"/>
      </w:pPr>
    </w:p>
    <w:p w14:paraId="2AB2B6DE" w14:textId="77777777" w:rsidR="00A825E9" w:rsidRPr="008610C9" w:rsidRDefault="00A825E9" w:rsidP="00A825E9">
      <w:pPr>
        <w:jc w:val="both"/>
      </w:pPr>
      <w:r w:rsidRPr="008610C9">
        <w:t xml:space="preserve">  </w:t>
      </w:r>
    </w:p>
    <w:p w14:paraId="251E2317" w14:textId="77777777" w:rsidR="00A825E9" w:rsidRPr="008610C9" w:rsidRDefault="00A825E9" w:rsidP="00A825E9">
      <w:pPr>
        <w:jc w:val="both"/>
      </w:pPr>
      <w:r w:rsidRPr="008610C9">
        <w:t xml:space="preserve"> </w:t>
      </w:r>
    </w:p>
    <w:p w14:paraId="1034E4ED" w14:textId="77777777" w:rsidR="00A825E9" w:rsidRPr="008610C9" w:rsidRDefault="00A825E9" w:rsidP="00A825E9">
      <w:pPr>
        <w:jc w:val="both"/>
      </w:pPr>
    </w:p>
    <w:p w14:paraId="583F1B15" w14:textId="77777777" w:rsidR="00A825E9" w:rsidRPr="008610C9" w:rsidRDefault="00A825E9" w:rsidP="00A825E9">
      <w:pPr>
        <w:jc w:val="both"/>
      </w:pPr>
    </w:p>
    <w:p w14:paraId="07FEDD4F" w14:textId="77777777" w:rsidR="00A825E9" w:rsidRPr="008610C9" w:rsidRDefault="00A825E9" w:rsidP="00A825E9">
      <w:pPr>
        <w:jc w:val="both"/>
      </w:pPr>
    </w:p>
    <w:p w14:paraId="577CC9A8" w14:textId="77777777" w:rsidR="00A825E9" w:rsidRPr="008610C9" w:rsidRDefault="00A825E9" w:rsidP="00A825E9">
      <w:pPr>
        <w:jc w:val="both"/>
      </w:pPr>
    </w:p>
    <w:p w14:paraId="69512771" w14:textId="77777777" w:rsidR="00A825E9" w:rsidRPr="008610C9" w:rsidRDefault="00A825E9" w:rsidP="00A825E9">
      <w:pPr>
        <w:jc w:val="both"/>
      </w:pPr>
    </w:p>
    <w:p w14:paraId="69630C17" w14:textId="77777777" w:rsidR="00A825E9" w:rsidRPr="008610C9" w:rsidRDefault="00A825E9" w:rsidP="00A825E9">
      <w:pPr>
        <w:jc w:val="both"/>
      </w:pPr>
      <w:r w:rsidRPr="008610C9">
        <w:t xml:space="preserve"> </w:t>
      </w:r>
    </w:p>
    <w:p w14:paraId="17D3B9BB" w14:textId="77777777" w:rsidR="00A825E9" w:rsidRPr="008610C9" w:rsidRDefault="00A825E9" w:rsidP="00A825E9">
      <w:pPr>
        <w:jc w:val="both"/>
      </w:pPr>
    </w:p>
    <w:p w14:paraId="3088F993" w14:textId="77777777" w:rsidR="006835CC" w:rsidRPr="008610C9" w:rsidRDefault="006835CC"/>
    <w:sectPr w:rsidR="006835CC" w:rsidRPr="008610C9">
      <w:pgSz w:w="11906" w:h="16838"/>
      <w:pgMar w:top="1440" w:right="1010" w:bottom="1440" w:left="1800" w:header="720" w:footer="720" w:gutter="0"/>
      <w:cols w:space="72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5E9"/>
    <w:rsid w:val="005E1FBA"/>
    <w:rsid w:val="006835CC"/>
    <w:rsid w:val="008610C9"/>
    <w:rsid w:val="00A825E9"/>
    <w:rsid w:val="00D77A53"/>
    <w:rsid w:val="00E90251"/>
    <w:rsid w:val="00EB1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BA18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5E9"/>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147"/>
    <w:pPr>
      <w:suppressAutoHyphens w:val="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EB1147"/>
    <w:rPr>
      <w:rFonts w:ascii="Lucida Grande" w:hAnsi="Lucida Grande" w:cs="Lucida Grande"/>
      <w:sz w:val="18"/>
      <w:szCs w:val="18"/>
    </w:rPr>
  </w:style>
  <w:style w:type="character" w:styleId="Hyperlink">
    <w:name w:val="Hyperlink"/>
    <w:uiPriority w:val="99"/>
    <w:unhideWhenUsed/>
    <w:rsid w:val="005E1F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5E9"/>
    <w:pPr>
      <w:suppressAutoHyphens/>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147"/>
    <w:pPr>
      <w:suppressAutoHyphens w:val="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EB1147"/>
    <w:rPr>
      <w:rFonts w:ascii="Lucida Grande" w:hAnsi="Lucida Grande" w:cs="Lucida Grande"/>
      <w:sz w:val="18"/>
      <w:szCs w:val="18"/>
    </w:rPr>
  </w:style>
  <w:style w:type="character" w:styleId="Hyperlink">
    <w:name w:val="Hyperlink"/>
    <w:uiPriority w:val="99"/>
    <w:unhideWhenUsed/>
    <w:rsid w:val="005E1F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550</Words>
  <Characters>3141</Characters>
  <Application>Microsoft Office Word</Application>
  <DocSecurity>0</DocSecurity>
  <Lines>26</Lines>
  <Paragraphs>7</Paragraphs>
  <ScaleCrop>false</ScaleCrop>
  <Company>King Abdullah University of Science and Technology</Company>
  <LinksUpToDate>false</LinksUpToDate>
  <CharactersWithSpaces>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Gobind Das</dc:creator>
  <cp:keywords/>
  <dc:description/>
  <cp:lastModifiedBy>anusha Sharma</cp:lastModifiedBy>
  <cp:revision>4</cp:revision>
  <dcterms:created xsi:type="dcterms:W3CDTF">2017-02-14T13:27:00Z</dcterms:created>
  <dcterms:modified xsi:type="dcterms:W3CDTF">2018-01-24T06:37:00Z</dcterms:modified>
</cp:coreProperties>
</file>