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E2" w:rsidRPr="0055299E" w:rsidRDefault="00FE223B" w:rsidP="0055299E">
      <w:pPr>
        <w:pStyle w:val="Article"/>
      </w:pPr>
      <w:r>
        <w:t>Medical Science</w:t>
      </w:r>
      <w:r w:rsidR="001964E2" w:rsidRPr="0055299E">
        <w:t>-18-643</w:t>
      </w:r>
    </w:p>
    <w:p w:rsidR="001964E2" w:rsidRPr="0055299E" w:rsidRDefault="001964E2" w:rsidP="0055299E">
      <w:pPr>
        <w:pStyle w:val="Title"/>
      </w:pPr>
      <w:r w:rsidRPr="0055299E">
        <w:t>Relationship between Drinking Water Fluoride and Intelligence Quotient in Egyptian School Children</w:t>
      </w:r>
    </w:p>
    <w:p w:rsidR="0055299E" w:rsidRPr="0055299E" w:rsidRDefault="0055299E" w:rsidP="0055299E">
      <w:pPr>
        <w:pStyle w:val="EndnoteText"/>
      </w:pPr>
      <w:proofErr w:type="spellStart"/>
      <w:r w:rsidRPr="0055299E">
        <w:rPr>
          <w:rStyle w:val="Strong"/>
        </w:rPr>
        <w:t>Asmaa</w:t>
      </w:r>
      <w:proofErr w:type="spellEnd"/>
      <w:r w:rsidRPr="0055299E">
        <w:rPr>
          <w:rStyle w:val="Strong"/>
        </w:rPr>
        <w:t xml:space="preserve"> </w:t>
      </w:r>
      <w:proofErr w:type="spellStart"/>
      <w:r w:rsidRPr="0055299E">
        <w:rPr>
          <w:rStyle w:val="Strong"/>
        </w:rPr>
        <w:t>Abd</w:t>
      </w:r>
      <w:proofErr w:type="spellEnd"/>
      <w:r w:rsidRPr="0055299E">
        <w:rPr>
          <w:rStyle w:val="Strong"/>
        </w:rPr>
        <w:t xml:space="preserve"> EL </w:t>
      </w:r>
      <w:proofErr w:type="spellStart"/>
      <w:r w:rsidRPr="0055299E">
        <w:rPr>
          <w:rStyle w:val="Strong"/>
        </w:rPr>
        <w:t>Wakeel</w:t>
      </w:r>
      <w:proofErr w:type="spellEnd"/>
      <w:r w:rsidRPr="0055299E">
        <w:rPr>
          <w:rStyle w:val="Strong"/>
        </w:rPr>
        <w:t xml:space="preserve"> El Sehmawy</w:t>
      </w:r>
      <w:r w:rsidRPr="0055299E">
        <w:rPr>
          <w:rStyle w:val="EndnoteReference"/>
        </w:rPr>
        <w:t>1*</w:t>
      </w:r>
      <w:r w:rsidRPr="0055299E">
        <w:t xml:space="preserve">, </w:t>
      </w:r>
      <w:proofErr w:type="spellStart"/>
      <w:r w:rsidRPr="0055299E">
        <w:rPr>
          <w:rStyle w:val="Strong"/>
        </w:rPr>
        <w:t>Safaa</w:t>
      </w:r>
      <w:proofErr w:type="spellEnd"/>
      <w:r w:rsidRPr="0055299E">
        <w:rPr>
          <w:rStyle w:val="Strong"/>
        </w:rPr>
        <w:t xml:space="preserve"> Mahmoud Hammouda</w:t>
      </w:r>
      <w:r w:rsidRPr="0055299E">
        <w:rPr>
          <w:rStyle w:val="EndnoteReference"/>
        </w:rPr>
        <w:t>2</w:t>
      </w:r>
      <w:r w:rsidRPr="0055299E">
        <w:t xml:space="preserve">, </w:t>
      </w:r>
      <w:proofErr w:type="spellStart"/>
      <w:r w:rsidRPr="0055299E">
        <w:rPr>
          <w:rStyle w:val="Strong"/>
        </w:rPr>
        <w:t>Gamil</w:t>
      </w:r>
      <w:proofErr w:type="spellEnd"/>
      <w:r w:rsidRPr="0055299E">
        <w:rPr>
          <w:rStyle w:val="Strong"/>
        </w:rPr>
        <w:t xml:space="preserve"> E. Ibrahim</w:t>
      </w:r>
      <w:r w:rsidRPr="0055299E">
        <w:rPr>
          <w:rStyle w:val="EndnoteReference"/>
        </w:rPr>
        <w:t>3</w:t>
      </w:r>
      <w:r w:rsidRPr="0055299E">
        <w:t xml:space="preserve">, </w:t>
      </w:r>
      <w:proofErr w:type="spellStart"/>
      <w:r w:rsidRPr="0055299E">
        <w:rPr>
          <w:rStyle w:val="Strong"/>
        </w:rPr>
        <w:t>Samia</w:t>
      </w:r>
      <w:proofErr w:type="spellEnd"/>
      <w:r w:rsidRPr="0055299E">
        <w:rPr>
          <w:rStyle w:val="Strong"/>
        </w:rPr>
        <w:t xml:space="preserve"> S. Barghash</w:t>
      </w:r>
      <w:r w:rsidRPr="0055299E">
        <w:rPr>
          <w:rStyle w:val="EndnoteReference"/>
        </w:rPr>
        <w:t>4</w:t>
      </w:r>
      <w:r w:rsidRPr="0055299E">
        <w:t xml:space="preserve"> </w:t>
      </w:r>
      <w:r w:rsidRPr="0055299E">
        <w:rPr>
          <w:rStyle w:val="Strong"/>
        </w:rPr>
        <w:t xml:space="preserve">and </w:t>
      </w:r>
      <w:proofErr w:type="spellStart"/>
      <w:r w:rsidRPr="0055299E">
        <w:rPr>
          <w:rStyle w:val="Strong"/>
        </w:rPr>
        <w:t>Reham</w:t>
      </w:r>
      <w:proofErr w:type="spellEnd"/>
      <w:r w:rsidRPr="0055299E">
        <w:rPr>
          <w:rStyle w:val="Strong"/>
        </w:rPr>
        <w:t xml:space="preserve"> Y Elamir</w:t>
      </w:r>
      <w:r w:rsidRPr="0055299E">
        <w:rPr>
          <w:rStyle w:val="EndnoteReference"/>
        </w:rPr>
        <w:t>5</w:t>
      </w:r>
    </w:p>
    <w:p w:rsidR="0055299E" w:rsidRPr="0055299E" w:rsidRDefault="0055299E" w:rsidP="0055299E">
      <w:pPr>
        <w:pStyle w:val="EndnoteText"/>
      </w:pPr>
      <w:r w:rsidRPr="0055299E">
        <w:rPr>
          <w:rStyle w:val="EndnoteReference"/>
        </w:rPr>
        <w:t>1</w:t>
      </w:r>
      <w:r w:rsidRPr="0055299E">
        <w:t>Department of Pediatrics, Faculty of Medicine, Al-</w:t>
      </w:r>
      <w:proofErr w:type="spellStart"/>
      <w:r w:rsidRPr="0055299E">
        <w:t>Azhar</w:t>
      </w:r>
      <w:proofErr w:type="spellEnd"/>
      <w:r w:rsidRPr="0055299E">
        <w:t xml:space="preserve"> University, Cairo, Egypt</w:t>
      </w:r>
    </w:p>
    <w:p w:rsidR="0055299E" w:rsidRPr="0055299E" w:rsidRDefault="0055299E" w:rsidP="0055299E">
      <w:pPr>
        <w:pStyle w:val="EndnoteText"/>
      </w:pPr>
      <w:r w:rsidRPr="0055299E">
        <w:rPr>
          <w:rStyle w:val="EndnoteReference"/>
        </w:rPr>
        <w:t>2</w:t>
      </w:r>
      <w:r w:rsidRPr="0055299E">
        <w:t>Department of Psychiatry, Faculty of Medicine, Al-</w:t>
      </w:r>
      <w:proofErr w:type="spellStart"/>
      <w:r w:rsidRPr="0055299E">
        <w:t>Azhar</w:t>
      </w:r>
      <w:proofErr w:type="spellEnd"/>
      <w:r w:rsidRPr="0055299E">
        <w:t xml:space="preserve"> University, Cairo, Egypt </w:t>
      </w:r>
    </w:p>
    <w:p w:rsidR="0055299E" w:rsidRPr="0055299E" w:rsidRDefault="0055299E" w:rsidP="0055299E">
      <w:pPr>
        <w:pStyle w:val="EndnoteText"/>
      </w:pPr>
      <w:r w:rsidRPr="0055299E">
        <w:rPr>
          <w:rStyle w:val="EndnoteReference"/>
        </w:rPr>
        <w:t>3</w:t>
      </w:r>
      <w:r w:rsidRPr="0055299E">
        <w:t xml:space="preserve">Chemistry of </w:t>
      </w:r>
      <w:proofErr w:type="spellStart"/>
      <w:r w:rsidRPr="0055299E">
        <w:t>Flavour</w:t>
      </w:r>
      <w:proofErr w:type="spellEnd"/>
      <w:r w:rsidRPr="0055299E">
        <w:t xml:space="preserve"> and Aroma Department, National Research Center, </w:t>
      </w:r>
      <w:proofErr w:type="spellStart"/>
      <w:r w:rsidRPr="0055299E">
        <w:t>Dokki</w:t>
      </w:r>
      <w:proofErr w:type="spellEnd"/>
      <w:r w:rsidRPr="0055299E">
        <w:t>, Egypt</w:t>
      </w:r>
    </w:p>
    <w:p w:rsidR="0055299E" w:rsidRPr="0055299E" w:rsidRDefault="0055299E" w:rsidP="0055299E">
      <w:pPr>
        <w:pStyle w:val="EndnoteText"/>
      </w:pPr>
      <w:r w:rsidRPr="0055299E">
        <w:rPr>
          <w:rStyle w:val="EndnoteReference"/>
        </w:rPr>
        <w:t>4</w:t>
      </w:r>
      <w:r w:rsidRPr="0055299E">
        <w:t>Department of Forensic Medicine and Clinical Toxicology, Faculty of Medicine, Al-</w:t>
      </w:r>
      <w:proofErr w:type="spellStart"/>
      <w:r w:rsidRPr="0055299E">
        <w:t>Azhar</w:t>
      </w:r>
      <w:proofErr w:type="spellEnd"/>
      <w:r w:rsidRPr="0055299E">
        <w:t xml:space="preserve"> University, Egypt</w:t>
      </w:r>
    </w:p>
    <w:p w:rsidR="0055299E" w:rsidRPr="0055299E" w:rsidRDefault="0055299E" w:rsidP="0055299E">
      <w:pPr>
        <w:pStyle w:val="EndnoteText"/>
      </w:pPr>
      <w:r w:rsidRPr="0055299E">
        <w:rPr>
          <w:rStyle w:val="EndnoteReference"/>
        </w:rPr>
        <w:t>5</w:t>
      </w:r>
      <w:r w:rsidRPr="0055299E">
        <w:t>Department of Public health, Faculty of Medicine, Cairo University, Egypt</w:t>
      </w:r>
    </w:p>
    <w:p w:rsidR="0055299E" w:rsidRPr="0055299E" w:rsidRDefault="0055299E" w:rsidP="0055299E">
      <w:pPr>
        <w:pStyle w:val="EndnoteText"/>
      </w:pPr>
      <w:r w:rsidRPr="0055299E">
        <w:rPr>
          <w:rStyle w:val="EndnoteReference"/>
        </w:rPr>
        <w:t>*</w:t>
      </w:r>
      <w:r w:rsidRPr="0055299E">
        <w:rPr>
          <w:rStyle w:val="Strong"/>
        </w:rPr>
        <w:t>Corresponding author</w:t>
      </w:r>
      <w:r w:rsidRPr="0055299E">
        <w:t xml:space="preserve">: </w:t>
      </w:r>
      <w:proofErr w:type="spellStart"/>
      <w:r w:rsidRPr="0055299E">
        <w:t>Asmaa</w:t>
      </w:r>
      <w:proofErr w:type="spellEnd"/>
      <w:r w:rsidRPr="0055299E">
        <w:t xml:space="preserve"> </w:t>
      </w:r>
      <w:proofErr w:type="spellStart"/>
      <w:r w:rsidRPr="0055299E">
        <w:t>Abd</w:t>
      </w:r>
      <w:proofErr w:type="spellEnd"/>
      <w:r w:rsidRPr="0055299E">
        <w:t xml:space="preserve"> EL </w:t>
      </w:r>
      <w:proofErr w:type="spellStart"/>
      <w:r w:rsidRPr="0055299E">
        <w:t>Wakeel</w:t>
      </w:r>
      <w:proofErr w:type="spellEnd"/>
      <w:r w:rsidRPr="0055299E">
        <w:t xml:space="preserve"> El </w:t>
      </w:r>
      <w:proofErr w:type="spellStart"/>
      <w:r w:rsidRPr="0055299E">
        <w:t>Sehmawy</w:t>
      </w:r>
      <w:proofErr w:type="spellEnd"/>
      <w:r w:rsidRPr="0055299E">
        <w:t>, Department of Pediatrics, Faculty of Medicine, Al-</w:t>
      </w:r>
      <w:proofErr w:type="spellStart"/>
      <w:r w:rsidRPr="0055299E">
        <w:t>Azhar</w:t>
      </w:r>
      <w:proofErr w:type="spellEnd"/>
      <w:r w:rsidRPr="0055299E">
        <w:t xml:space="preserve"> University, Cairo, Egypt. E-</w:t>
      </w:r>
      <w:proofErr w:type="gramStart"/>
      <w:r w:rsidRPr="0055299E">
        <w:t>mail :</w:t>
      </w:r>
      <w:proofErr w:type="gramEnd"/>
      <w:r w:rsidRPr="0055299E">
        <w:t xml:space="preserve"> asmaawakeel@yahoo.com</w:t>
      </w:r>
    </w:p>
    <w:p w:rsidR="0055299E" w:rsidRPr="0055299E" w:rsidRDefault="0055299E" w:rsidP="0055299E">
      <w:pPr>
        <w:pStyle w:val="EndnoteText"/>
      </w:pPr>
      <w:r w:rsidRPr="0055299E">
        <w:rPr>
          <w:rStyle w:val="Strong"/>
        </w:rPr>
        <w:t>Received Date</w:t>
      </w:r>
      <w:r w:rsidRPr="0055299E">
        <w:t xml:space="preserve">: July 5, 2018; </w:t>
      </w:r>
      <w:r w:rsidRPr="0055299E">
        <w:rPr>
          <w:rStyle w:val="Strong"/>
        </w:rPr>
        <w:t>Accepted Date</w:t>
      </w:r>
      <w:r w:rsidRPr="0055299E">
        <w:t xml:space="preserve">: August 6, 2018; </w:t>
      </w:r>
      <w:r w:rsidRPr="0055299E">
        <w:rPr>
          <w:rStyle w:val="Strong"/>
        </w:rPr>
        <w:t>Published Date</w:t>
      </w:r>
      <w:r w:rsidRPr="0055299E">
        <w:t>: August 13, 2018</w:t>
      </w:r>
    </w:p>
    <w:p w:rsidR="0055299E" w:rsidRPr="0055299E" w:rsidRDefault="0055299E" w:rsidP="0055299E">
      <w:pPr>
        <w:pStyle w:val="EndnoteText"/>
      </w:pPr>
      <w:r w:rsidRPr="0055299E">
        <w:rPr>
          <w:rStyle w:val="Strong"/>
        </w:rPr>
        <w:t>Copyright</w:t>
      </w:r>
      <w:r w:rsidRPr="0055299E">
        <w:t xml:space="preserve">: ©2018 </w:t>
      </w:r>
      <w:proofErr w:type="spellStart"/>
      <w:r w:rsidRPr="0055299E">
        <w:t>Sehmawy</w:t>
      </w:r>
      <w:proofErr w:type="spellEnd"/>
      <w:r w:rsidRPr="0055299E">
        <w:t xml:space="preserve"> AA El W El, et al. This is an open-access article distributed under the terms of the Creative Commons Attribution License, which permits unrestricted use, distribution, and reproduction in any medium, provided the original author and source are credited.</w:t>
      </w:r>
    </w:p>
    <w:p w:rsidR="001964E2" w:rsidRPr="0055299E" w:rsidRDefault="001964E2" w:rsidP="0055299E">
      <w:pPr>
        <w:pStyle w:val="Heading1"/>
      </w:pPr>
      <w:r w:rsidRPr="0055299E">
        <w:t>Abstract</w:t>
      </w:r>
    </w:p>
    <w:p w:rsidR="0055299E" w:rsidRPr="0055299E" w:rsidRDefault="0055299E" w:rsidP="0055299E">
      <w:pPr>
        <w:pStyle w:val="BodyTextFirstIndent"/>
      </w:pPr>
      <w:r w:rsidRPr="0055299E">
        <w:rPr>
          <w:rStyle w:val="Strong"/>
        </w:rPr>
        <w:t>Background:</w:t>
      </w:r>
      <w:r w:rsidRPr="0055299E">
        <w:t xml:space="preserve"> Fluoridation of drinking water, despite being regarded as one of the top ten public health achievements of the twentieth century, has remained a much more debated concept. Excessive fluoride intake during infancy and early childhood causes a number of irreversible structural and functional changes in the CNS leading to memory, learning and intellectual deficits. </w:t>
      </w:r>
    </w:p>
    <w:p w:rsidR="0055299E" w:rsidRPr="0055299E" w:rsidRDefault="0055299E" w:rsidP="0055299E">
      <w:pPr>
        <w:pStyle w:val="BodyTextFirstIndent"/>
      </w:pPr>
      <w:r w:rsidRPr="0055299E">
        <w:rPr>
          <w:rStyle w:val="Strong"/>
        </w:rPr>
        <w:t>Aim:</w:t>
      </w:r>
      <w:r w:rsidRPr="0055299E">
        <w:t xml:space="preserve"> The present study was conducted to detect the fluoride, arsenic and cadmium levels in drinking water of six different locations in Egypt (</w:t>
      </w:r>
      <w:proofErr w:type="spellStart"/>
      <w:r w:rsidRPr="0055299E">
        <w:t>Beheira</w:t>
      </w:r>
      <w:proofErr w:type="spellEnd"/>
      <w:r w:rsidRPr="0055299E">
        <w:t xml:space="preserve"> Governorate) and compare the IQ levels of children aged 4.6-11-years of the same locations, with fluoride levels. </w:t>
      </w:r>
    </w:p>
    <w:p w:rsidR="0055299E" w:rsidRPr="0055299E" w:rsidRDefault="0055299E" w:rsidP="0055299E">
      <w:pPr>
        <w:pStyle w:val="BodyTextFirstIndent"/>
      </w:pPr>
      <w:r w:rsidRPr="0055299E">
        <w:rPr>
          <w:rStyle w:val="Strong"/>
        </w:rPr>
        <w:t>Materials and Methods:</w:t>
      </w:r>
      <w:r w:rsidRPr="0055299E">
        <w:t xml:space="preserve"> A cross–sectional study was conducted among 1000 children aged 4.6-11-years, selected by stratified random sampling on six different areas in Egypt (</w:t>
      </w:r>
      <w:proofErr w:type="spellStart"/>
      <w:r w:rsidRPr="0055299E">
        <w:t>Beheira</w:t>
      </w:r>
      <w:proofErr w:type="spellEnd"/>
      <w:r w:rsidRPr="0055299E">
        <w:t xml:space="preserve"> Governorate), two different towns (urban) and four villages (rural). The town and the belonging villages are supplied by the same water station. Informed consent was obtained from the parents and respective school authorities. Results states that High significant increase fluoride level in the drinking tap water than the WHO and the Egyptian allowed level and highly significant decrease in average IQ level in group of children with high fluoride level more than 1.5 mg</w:t>
      </w:r>
      <w:r w:rsidR="00FE223B">
        <w:t>/</w:t>
      </w:r>
      <w:proofErr w:type="spellStart"/>
      <w:r w:rsidR="00FE223B">
        <w:t>dL</w:t>
      </w:r>
      <w:proofErr w:type="spellEnd"/>
      <w:r w:rsidRPr="0055299E">
        <w:t xml:space="preserve"> than the group of children with low fluoride level while the mean arsenic, cadmium and copper levels in tap drinking water was below the recommended WHO the Egyptian level. </w:t>
      </w:r>
    </w:p>
    <w:p w:rsidR="001964E2" w:rsidRPr="0055299E" w:rsidRDefault="0055299E" w:rsidP="0055299E">
      <w:pPr>
        <w:pStyle w:val="BodyTextFirstIndent"/>
      </w:pPr>
      <w:r w:rsidRPr="0055299E">
        <w:rPr>
          <w:rStyle w:val="Strong"/>
        </w:rPr>
        <w:lastRenderedPageBreak/>
        <w:t>Conclusion:</w:t>
      </w:r>
      <w:r w:rsidRPr="0055299E">
        <w:t xml:space="preserve"> A real relationship between fluoride exposure and intelligence with the average IQ of high fluoride group was lower than those with lower fluoride level.</w:t>
      </w:r>
    </w:p>
    <w:p w:rsidR="001964E2" w:rsidRPr="005C6698" w:rsidRDefault="001964E2" w:rsidP="005C6698">
      <w:pPr>
        <w:pStyle w:val="Heading1"/>
      </w:pPr>
      <w:r w:rsidRPr="005C6698">
        <w:t>Keywords</w:t>
      </w:r>
      <w:r w:rsidR="0055299E" w:rsidRPr="005C6698">
        <w:t>:</w:t>
      </w:r>
    </w:p>
    <w:p w:rsidR="001964E2" w:rsidRPr="005C6698" w:rsidRDefault="001964E2" w:rsidP="005C6698">
      <w:pPr>
        <w:pStyle w:val="BodyTextFirstIndent"/>
      </w:pPr>
      <w:r w:rsidRPr="005C6698">
        <w:t>Fluoride; Arsenic; Cadmium; Tape water; Egypt; Intellectual quotient</w:t>
      </w:r>
    </w:p>
    <w:p w:rsidR="001964E2" w:rsidRPr="005C6698" w:rsidRDefault="001964E2" w:rsidP="005C6698">
      <w:pPr>
        <w:pStyle w:val="Heading1"/>
      </w:pPr>
      <w:r w:rsidRPr="005C6698">
        <w:t xml:space="preserve">Introduction </w:t>
      </w:r>
    </w:p>
    <w:p w:rsidR="001964E2" w:rsidRPr="005C6698" w:rsidRDefault="001964E2" w:rsidP="005C6698">
      <w:pPr>
        <w:pStyle w:val="BodyTextFirstIndent"/>
      </w:pPr>
      <w:r w:rsidRPr="005C6698">
        <w:t>Exposure of the children to chemicals during growth and development of their cognitive and physical stages may have serious consequences with the majority focusing on the adverse effects on the Central Nervous System (CNS) [1].</w:t>
      </w:r>
    </w:p>
    <w:p w:rsidR="001964E2" w:rsidRPr="005C6698" w:rsidRDefault="001964E2" w:rsidP="005C6698">
      <w:pPr>
        <w:pStyle w:val="BodyTextFirstIndent"/>
      </w:pPr>
      <w:r w:rsidRPr="005C6698">
        <w:t>Water is essential natural resources for maintaining life. Though water is suitable to be used for domestic, industrial or agricultural purposes, it is majorly decided by its chemical composition [2].</w:t>
      </w:r>
    </w:p>
    <w:p w:rsidR="001964E2" w:rsidRPr="005C6698" w:rsidRDefault="001964E2" w:rsidP="005C6698">
      <w:pPr>
        <w:pStyle w:val="BodyTextFirstIndent"/>
      </w:pPr>
      <w:r w:rsidRPr="005C6698">
        <w:t xml:space="preserve"> Fluoride is a naturally occurring compound derived from fluorine. It is found in air, rocks, soil, fresh water and sea [3]. Fluoride causes bioaccumulation significant effects on human health through drinking water and on other living organisms. Fluoride has beneficial effects on teeth at low concentrations and is detrimental at higher ones [4].</w:t>
      </w:r>
    </w:p>
    <w:p w:rsidR="001964E2" w:rsidRPr="005C6698" w:rsidRDefault="001964E2" w:rsidP="005C6698">
      <w:pPr>
        <w:pStyle w:val="BodyTextFirstIndent"/>
      </w:pPr>
      <w:r w:rsidRPr="005C6698">
        <w:t>Water fluoridation has been shown to be an important public health measure for reducing caries prevalence around the world [5] and has been recommended by the World Health Organization on account of its effectiveness and safety [6]. It is important that water fluoridation occurs at appropriate levels; otherwise, it can cause fluorosis [7].</w:t>
      </w:r>
    </w:p>
    <w:p w:rsidR="001964E2" w:rsidRPr="005C6698" w:rsidRDefault="001964E2" w:rsidP="005C6698">
      <w:pPr>
        <w:pStyle w:val="BodyTextFirstIndent"/>
      </w:pPr>
      <w:r w:rsidRPr="005C6698">
        <w:t xml:space="preserve">Fluoride is often described as a ‟double-edged weapon” as inadequate ingestion is associated with dental caries, where as excessive intake also has detrimental neurological effects. Fluoride has the ability to form lipid soluble complexes that can penetrate the blood brain barrier in the fetus and accumulates in cerebral tissues before birth thereby affecting intelligence [8]. </w:t>
      </w:r>
    </w:p>
    <w:p w:rsidR="001964E2" w:rsidRPr="005C6698" w:rsidRDefault="001964E2" w:rsidP="005C6698">
      <w:pPr>
        <w:pStyle w:val="BodyTextFirstIndent"/>
      </w:pPr>
      <w:r w:rsidRPr="005C6698">
        <w:t>Some studies reveal that fluoride can induce structural changes in the brain physics and biochemistry which affect the mental development, learning disorders, and decrease intelligence and hyperactivity in children during critical cognitive stages, such as learning and memory, specifically in the fetal and first 8 years of life [9].</w:t>
      </w:r>
    </w:p>
    <w:p w:rsidR="001964E2" w:rsidRPr="005C6698" w:rsidRDefault="001964E2" w:rsidP="005C6698">
      <w:pPr>
        <w:pStyle w:val="BodyTextFirstIndent"/>
      </w:pPr>
      <w:r w:rsidRPr="005C6698">
        <w:t xml:space="preserve">Fluoride toxicity may be due to the (i) fluoride coming in contact with moisture resulting in the formation of hydrofluoric acid and this acid formation results in burning of tissues due to low </w:t>
      </w:r>
      <w:proofErr w:type="spellStart"/>
      <w:r w:rsidRPr="005C6698">
        <w:t>pH.</w:t>
      </w:r>
      <w:proofErr w:type="spellEnd"/>
      <w:r w:rsidRPr="005C6698">
        <w:t xml:space="preserve"> (ii) Calcium forms chemical complexes with fluoride leading to hypocalcaemia that can cause inhibition of the physiological nerve impulse and function. (iii) Inhibition of enzymes required for the physiological functioning of cells may result from cellular poisoning (</w:t>
      </w:r>
      <w:proofErr w:type="gramStart"/>
      <w:r w:rsidRPr="005C6698">
        <w:t>iv</w:t>
      </w:r>
      <w:proofErr w:type="gramEnd"/>
      <w:r w:rsidRPr="005C6698">
        <w:t xml:space="preserve">) Electrolyte imbalance as hypocalcaemia and hyperkalemia may result in disturbances in cardiac </w:t>
      </w:r>
      <w:r w:rsidRPr="005C6698">
        <w:lastRenderedPageBreak/>
        <w:t>rhythm and other cellular function. (v) Fluoride attacks oxygen and disrupt the metabolism resulting in the production of hydrogen peroxide, decrease the activities of superoxide dismutase and glutathione peroxidase the consequences being increased free radicals that disrupt the antioxidant formation [10].</w:t>
      </w:r>
    </w:p>
    <w:p w:rsidR="001964E2" w:rsidRPr="005C6698" w:rsidRDefault="001964E2" w:rsidP="005C6698">
      <w:pPr>
        <w:pStyle w:val="BodyTextFirstIndent"/>
      </w:pPr>
      <w:r w:rsidRPr="005C6698">
        <w:t xml:space="preserve">Excess fluoride in blood may cause altered brain lipid metabolism and concentrations of protein, free amino acid, and RNA in the brain. Animal studies on rabbits found that sodium fluoride injection stimulated the hydrolysis of </w:t>
      </w:r>
      <w:proofErr w:type="spellStart"/>
      <w:r w:rsidRPr="005C6698">
        <w:t>phosphoinositide</w:t>
      </w:r>
      <w:proofErr w:type="spellEnd"/>
      <w:r w:rsidRPr="005C6698">
        <w:t xml:space="preserve"> by activation of a G protein (</w:t>
      </w:r>
      <w:proofErr w:type="spellStart"/>
      <w:r w:rsidRPr="005C6698">
        <w:t>Gp</w:t>
      </w:r>
      <w:proofErr w:type="spellEnd"/>
      <w:r w:rsidRPr="005C6698">
        <w:t>). This protein acts as a transducer between receptors and phospholipase C G protein-coupled receptors mediate the release of many neural transmitters including the catecholamine, serotonin, acetylcholine, and the excitatory amino acids. They also are involved in regulating glucagon, vasopressin, neuropeptides, endogenous opioids, prostaglandins, and other important systemic influences on brain and behavior [11].</w:t>
      </w:r>
    </w:p>
    <w:p w:rsidR="001964E2" w:rsidRPr="005C6698" w:rsidRDefault="001964E2" w:rsidP="005C6698">
      <w:pPr>
        <w:pStyle w:val="BodyTextFirstIndent"/>
      </w:pPr>
      <w:r w:rsidRPr="005C6698">
        <w:t>Arsenic is one of the most common environmental toxins, Drinking water is considered the most important route of exposure in millions of children in countries with high levels of arsenic in water, such as Argentina, Chile, Mexico, China, Hungary, India, Bangladesh and Vietnam. Other sources of exposure are inhalation of polluted air and dust has been reported [12].</w:t>
      </w:r>
    </w:p>
    <w:p w:rsidR="001964E2" w:rsidRPr="005C6698" w:rsidRDefault="001964E2" w:rsidP="005C6698">
      <w:pPr>
        <w:pStyle w:val="BodyTextFirstIndent"/>
      </w:pPr>
      <w:r w:rsidRPr="005C6698">
        <w:t>Elevated concentration of naturally occurring fluoride (F) or arsenic (As) in drinking water is a worldwide problem. Many countries have a water level for the fluoride and arsenic above the World Health Organization (WHO) guideline values which is 1.5 mg</w:t>
      </w:r>
      <w:r w:rsidR="00FE223B">
        <w:t>/L</w:t>
      </w:r>
      <w:r w:rsidRPr="005C6698">
        <w:t xml:space="preserve"> and 10 </w:t>
      </w:r>
      <w:proofErr w:type="spellStart"/>
      <w:r w:rsidRPr="005C6698">
        <w:t>μg</w:t>
      </w:r>
      <w:proofErr w:type="spellEnd"/>
      <w:r w:rsidR="00FE223B">
        <w:t>/L</w:t>
      </w:r>
      <w:r w:rsidRPr="005C6698">
        <w:t>, for fluoride and arsenic respectively [4,13]. The recommended optimal fluoride level in community water systems by US Public Health Service (USPHS) for fluoride concentrations is 0.7 mg</w:t>
      </w:r>
      <w:r w:rsidR="00FE223B">
        <w:t>/L</w:t>
      </w:r>
      <w:r w:rsidRPr="005C6698">
        <w:t xml:space="preserve"> [14].While for the EPA the allowed range of fluoride levels in drinking water is 0.6 to 0.8 mg</w:t>
      </w:r>
      <w:r w:rsidR="00FE223B">
        <w:t>/L</w:t>
      </w:r>
      <w:r w:rsidRPr="005C6698">
        <w:t>, with a target of 0.7 mg</w:t>
      </w:r>
      <w:r w:rsidR="00FE223B">
        <w:t>/L</w:t>
      </w:r>
      <w:r w:rsidRPr="005C6698">
        <w:t xml:space="preserve"> [15].</w:t>
      </w:r>
    </w:p>
    <w:p w:rsidR="001964E2" w:rsidRPr="005C6698" w:rsidRDefault="001964E2" w:rsidP="005C6698">
      <w:pPr>
        <w:pStyle w:val="BodyTextFirstIndent"/>
      </w:pPr>
      <w:r w:rsidRPr="005C6698">
        <w:t>Cadmium is a soft, silver-white metal. Cadmium chloride and cadmium sulfate are soluble in water. Cadmium is a common environmental pollutant in food, especially in cereals, vegetables, root crops, sea food, and meat offal, and also in tobacco smoke [16</w:t>
      </w:r>
      <w:proofErr w:type="gramStart"/>
      <w:r w:rsidRPr="005C6698">
        <w:t>,17</w:t>
      </w:r>
      <w:proofErr w:type="gramEnd"/>
      <w:r w:rsidRPr="005C6698">
        <w:t xml:space="preserve">]. </w:t>
      </w:r>
    </w:p>
    <w:p w:rsidR="001964E2" w:rsidRPr="005C6698" w:rsidRDefault="001964E2" w:rsidP="005C6698">
      <w:pPr>
        <w:pStyle w:val="BodyTextFirstIndent"/>
      </w:pPr>
      <w:r w:rsidRPr="005C6698">
        <w:t xml:space="preserve">Cadmium can enter into the drinking water by the penetration of industrial waste products containing cadmium into water distribution network and also penetration </w:t>
      </w:r>
      <w:r w:rsidRPr="005C6698">
        <w:rPr>
          <w:rStyle w:val="Emphasis"/>
          <w:i w:val="0"/>
          <w:iCs w:val="0"/>
        </w:rPr>
        <w:t>via</w:t>
      </w:r>
      <w:r w:rsidRPr="005C6698">
        <w:t xml:space="preserve"> polyethylene tubes and containers (water bottles) [18].</w:t>
      </w:r>
    </w:p>
    <w:p w:rsidR="001964E2" w:rsidRPr="005C6698" w:rsidRDefault="001964E2" w:rsidP="005C6698">
      <w:pPr>
        <w:pStyle w:val="BodyTextFirstIndent"/>
      </w:pPr>
      <w:r w:rsidRPr="005C6698">
        <w:t>High doses of cadmium, a common contaminant in cereals and vegetables [19] caused neurotoxicity in experimental animals [20,21] and some early studies reported associations of childhood cadmium exposure with mental retardation, learning difficulties, dyslexia, and deficits in visual motor tasks, IQ, and behavior in young children [22].</w:t>
      </w:r>
    </w:p>
    <w:p w:rsidR="001964E2" w:rsidRPr="005C6698" w:rsidRDefault="001964E2" w:rsidP="005C6698">
      <w:pPr>
        <w:pStyle w:val="BodyTextFirstIndent"/>
      </w:pPr>
      <w:r w:rsidRPr="005C6698">
        <w:t>The aim of the current study was to detect the fluoride, arsenic and cadmium levels in drinking tap water of six different locations in Egypt (</w:t>
      </w:r>
      <w:proofErr w:type="spellStart"/>
      <w:r w:rsidRPr="005C6698">
        <w:t>Beheira</w:t>
      </w:r>
      <w:proofErr w:type="spellEnd"/>
      <w:r w:rsidRPr="005C6698">
        <w:t xml:space="preserve"> Governorate) and to compare the Intelligence quotient levels of school children aged 4.6-11-years of the same locations with the fluoride levels. </w:t>
      </w:r>
    </w:p>
    <w:p w:rsidR="005C6698" w:rsidRDefault="005C6698" w:rsidP="005C6698">
      <w:pPr>
        <w:pStyle w:val="Heading1"/>
      </w:pPr>
      <w:r w:rsidRPr="005C6698">
        <w:lastRenderedPageBreak/>
        <w:t>Material and Methods</w:t>
      </w:r>
    </w:p>
    <w:p w:rsidR="005C6698" w:rsidRPr="005C6698" w:rsidRDefault="005C6698" w:rsidP="005C6698"/>
    <w:p w:rsidR="005C6698" w:rsidRPr="005C6698" w:rsidRDefault="005C6698" w:rsidP="005C6698">
      <w:pPr>
        <w:pStyle w:val="Heading2"/>
      </w:pPr>
      <w:r w:rsidRPr="005C6698">
        <w:t xml:space="preserve">Study design </w:t>
      </w:r>
    </w:p>
    <w:p w:rsidR="005C6698" w:rsidRPr="005C6698" w:rsidRDefault="005C6698" w:rsidP="005C6698">
      <w:pPr>
        <w:pStyle w:val="BodyTextFirstIndent"/>
      </w:pPr>
      <w:r w:rsidRPr="005C6698">
        <w:t xml:space="preserve">This is a cross sectional study carried out on six different areas in Egypt, </w:t>
      </w:r>
      <w:proofErr w:type="spellStart"/>
      <w:r w:rsidRPr="005C6698">
        <w:t>Beheira</w:t>
      </w:r>
      <w:proofErr w:type="spellEnd"/>
      <w:r w:rsidRPr="005C6698">
        <w:t xml:space="preserve"> Governorate, two different towns (urban) and four village (rural),the towns are Italy </w:t>
      </w:r>
      <w:proofErr w:type="spellStart"/>
      <w:r w:rsidRPr="005C6698">
        <w:t>Elbaroud</w:t>
      </w:r>
      <w:proofErr w:type="spellEnd"/>
      <w:r w:rsidRPr="005C6698">
        <w:t xml:space="preserve"> Center and two villages belong to it, the second town is Shubra </w:t>
      </w:r>
      <w:proofErr w:type="spellStart"/>
      <w:r w:rsidRPr="005C6698">
        <w:t>Khit</w:t>
      </w:r>
      <w:proofErr w:type="spellEnd"/>
      <w:r w:rsidRPr="005C6698">
        <w:t xml:space="preserve"> Center and two villages belong to it. The town and the belonging villages are supplied by the same water station</w:t>
      </w:r>
    </w:p>
    <w:p w:rsidR="005C6698" w:rsidRPr="005C6698" w:rsidRDefault="005C6698" w:rsidP="005C6698">
      <w:pPr>
        <w:pStyle w:val="BodyTextFirstIndent"/>
      </w:pPr>
      <w:r w:rsidRPr="005C6698">
        <w:t xml:space="preserve">From each area sample (1000 cc) of tap water was collected in clean glass. After collection of water samples, each glass containing a sample was identified in its area and was sent within 42 hours to laboratory in National Research Center in Cairo for the estimation of fluoride and arsenic. The water samples were analyzed for fluoride content by using the sodium-2-arasulphophenylazo-1-8-dihydroxy-3, 8 naphthalene </w:t>
      </w:r>
      <w:proofErr w:type="spellStart"/>
      <w:r w:rsidRPr="005C6698">
        <w:t>disulphonate</w:t>
      </w:r>
      <w:proofErr w:type="spellEnd"/>
      <w:r w:rsidRPr="005C6698">
        <w:t xml:space="preserve"> (SPADNS) by UV-Vis Shimadzu (UV-1601, PC) spectrophotometer [23]. Inductively couple plasma mass spectrometer (ICP, Perkin Elmer, and ELAN DRC-e) was selected for the analysis of arsenic and cadmium [24]. </w:t>
      </w:r>
    </w:p>
    <w:p w:rsidR="005C6698" w:rsidRPr="005C6698" w:rsidRDefault="005C6698" w:rsidP="005C6698">
      <w:pPr>
        <w:pStyle w:val="BodyTextFirstIndent"/>
      </w:pPr>
      <w:r w:rsidRPr="005C6698">
        <w:t>The duration of the study was 8 months and the sample collection was carried out during the first and second semesters in Egyptian schools.</w:t>
      </w:r>
    </w:p>
    <w:p w:rsidR="005C6698" w:rsidRPr="005C6698" w:rsidRDefault="005C6698" w:rsidP="005C6698">
      <w:pPr>
        <w:pStyle w:val="Heading2"/>
      </w:pPr>
      <w:r w:rsidRPr="005C6698">
        <w:t xml:space="preserve">Study population </w:t>
      </w:r>
    </w:p>
    <w:p w:rsidR="005C6698" w:rsidRPr="005C6698" w:rsidRDefault="005C6698" w:rsidP="005C6698">
      <w:pPr>
        <w:pStyle w:val="BodyTextFirstIndent"/>
      </w:pPr>
      <w:r w:rsidRPr="005C6698">
        <w:t xml:space="preserve"> A cross-sectional study was carried out among 4.6-11-year-old school going children in the mentioned area and their numbers were 1000 (child). The applied questioner was given to the child parent including the following data (socioeconomic level, education degree, residence in the same areas since child birth, the general health of the child). Informed consent was obtained from the parents and respective school authorities.</w:t>
      </w:r>
    </w:p>
    <w:p w:rsidR="005C6698" w:rsidRPr="005C6698" w:rsidRDefault="005C6698" w:rsidP="005C6698">
      <w:pPr>
        <w:pStyle w:val="Heading2"/>
      </w:pPr>
      <w:r w:rsidRPr="005C6698">
        <w:t>Inclusion criteria</w:t>
      </w:r>
    </w:p>
    <w:p w:rsidR="005C6698" w:rsidRPr="005C6698" w:rsidRDefault="005C6698" w:rsidP="005C6698">
      <w:pPr>
        <w:pStyle w:val="BodyTextFirstIndent"/>
      </w:pPr>
      <w:r w:rsidRPr="005C6698">
        <w:t>Children enrolled in the study were 4.6-11-years of age and had:</w:t>
      </w:r>
    </w:p>
    <w:p w:rsidR="005C6698" w:rsidRPr="005C6698" w:rsidRDefault="005C6698" w:rsidP="005C6698">
      <w:pPr>
        <w:pStyle w:val="ListBullet"/>
      </w:pPr>
      <w:r w:rsidRPr="005C6698">
        <w:t>Similar socio-economic status.</w:t>
      </w:r>
    </w:p>
    <w:p w:rsidR="005C6698" w:rsidRPr="005C6698" w:rsidRDefault="005C6698" w:rsidP="005C6698">
      <w:pPr>
        <w:pStyle w:val="ListBullet"/>
      </w:pPr>
      <w:r w:rsidRPr="005C6698">
        <w:t>Normal birth history.</w:t>
      </w:r>
    </w:p>
    <w:p w:rsidR="005C6698" w:rsidRPr="005C6698" w:rsidRDefault="005C6698" w:rsidP="005C6698">
      <w:pPr>
        <w:pStyle w:val="ListBullet"/>
      </w:pPr>
      <w:r w:rsidRPr="005C6698">
        <w:t>Continuous residents of the study area since birth and drinking water from the same source.</w:t>
      </w:r>
    </w:p>
    <w:p w:rsidR="005C6698" w:rsidRPr="005C6698" w:rsidRDefault="005C6698" w:rsidP="005C6698">
      <w:pPr>
        <w:pStyle w:val="ListBullet"/>
      </w:pPr>
      <w:r w:rsidRPr="005C6698">
        <w:t xml:space="preserve">No history of chronic illness specially CNS problem, trauma to the head and not taking any medications. </w:t>
      </w:r>
    </w:p>
    <w:p w:rsidR="005C6698" w:rsidRPr="005C6698" w:rsidRDefault="005C6698" w:rsidP="005C6698">
      <w:pPr>
        <w:pStyle w:val="ListBullet"/>
      </w:pPr>
      <w:r w:rsidRPr="005C6698">
        <w:t xml:space="preserve">Paternal education of the children range from high institute graduation to faculty graduation. </w:t>
      </w:r>
    </w:p>
    <w:p w:rsidR="005C6698" w:rsidRPr="005C6698" w:rsidRDefault="005C6698" w:rsidP="005C6698">
      <w:pPr>
        <w:pStyle w:val="Heading2"/>
      </w:pPr>
      <w:r w:rsidRPr="005C6698">
        <w:t>Exclusion Criteria</w:t>
      </w:r>
    </w:p>
    <w:p w:rsidR="005C6698" w:rsidRPr="005C6698" w:rsidRDefault="005C6698" w:rsidP="005C6698">
      <w:pPr>
        <w:pStyle w:val="BodyTextFirstIndent"/>
      </w:pPr>
      <w:r w:rsidRPr="005C6698">
        <w:t xml:space="preserve"> Children excluded from the study had:</w:t>
      </w:r>
    </w:p>
    <w:p w:rsidR="005C6698" w:rsidRPr="005C6698" w:rsidRDefault="005C6698" w:rsidP="005C6698">
      <w:pPr>
        <w:pStyle w:val="ListBullet"/>
      </w:pPr>
      <w:r w:rsidRPr="005C6698">
        <w:t>History of head trauma or other CNS disorders.</w:t>
      </w:r>
    </w:p>
    <w:p w:rsidR="005C6698" w:rsidRPr="005C6698" w:rsidRDefault="005C6698" w:rsidP="005C6698">
      <w:pPr>
        <w:pStyle w:val="ListBullet"/>
      </w:pPr>
      <w:r w:rsidRPr="005C6698">
        <w:lastRenderedPageBreak/>
        <w:t>Any congenital or acquired diseases affecting intelligence.</w:t>
      </w:r>
    </w:p>
    <w:p w:rsidR="005C6698" w:rsidRPr="005C6698" w:rsidRDefault="005C6698" w:rsidP="005C6698">
      <w:pPr>
        <w:pStyle w:val="ListBullet"/>
      </w:pPr>
      <w:r w:rsidRPr="005C6698">
        <w:t>Children who had a change in the source of drinking water since birth.</w:t>
      </w:r>
    </w:p>
    <w:p w:rsidR="005C6698" w:rsidRPr="005C6698" w:rsidRDefault="005C6698" w:rsidP="005C6698">
      <w:pPr>
        <w:pStyle w:val="Heading2"/>
      </w:pPr>
      <w:r w:rsidRPr="005C6698">
        <w:t xml:space="preserve"> IQ evaluation was done using</w:t>
      </w:r>
    </w:p>
    <w:p w:rsidR="005C6698" w:rsidRPr="005C6698" w:rsidRDefault="005C6698" w:rsidP="005C6698">
      <w:pPr>
        <w:pStyle w:val="BodyTextFirstIndent"/>
      </w:pPr>
      <w:r w:rsidRPr="005C6698">
        <w:t>The Draw-A-Person (DAP) test is a valuable instrument for the assessment of IQ, not only because it is easy to administer, but also for its multiple uses [25]. The children’s drawings reflect their intellectual development, not just their visual-motor skills, therefore DAP test is useful for assessing children IQ between the age of 4 and 13 [26].</w:t>
      </w:r>
    </w:p>
    <w:p w:rsidR="005C6698" w:rsidRPr="005C6698" w:rsidRDefault="005C6698" w:rsidP="005C6698">
      <w:pPr>
        <w:pStyle w:val="BodyTextFirstIndent"/>
      </w:pPr>
      <w:r w:rsidRPr="005C6698">
        <w:t>The DAP test is a stable instrument, easily scored as the intra-rater reliability is 0.95, and it is little influenced by the internal (such as the culture background) and external (such as different time and place) factors of the scorer [27</w:t>
      </w:r>
      <w:proofErr w:type="gramStart"/>
      <w:r w:rsidRPr="005C6698">
        <w:t>,28</w:t>
      </w:r>
      <w:proofErr w:type="gramEnd"/>
      <w:r w:rsidRPr="005C6698">
        <w:t>].</w:t>
      </w:r>
    </w:p>
    <w:p w:rsidR="005C6698" w:rsidRPr="005C6698" w:rsidRDefault="005C6698" w:rsidP="005C6698">
      <w:pPr>
        <w:pStyle w:val="BodyTextFirstIndent"/>
      </w:pPr>
      <w:r w:rsidRPr="005C6698">
        <w:t>To administer the DAP: IQ, the student is asked to draw the very best picture for the most beautiful man who see in his life if possible. Take your time and work carefully. Now go ahead. Raise your hand if you have a question or when you have completed your drawing. And the allowed time not determined but range from 10-15 minutes. Be sure to draw the whole body, not just head and draw it from the front not from the side. Do not draw a cartoon or stick figure [29]. Each part take a score, the scores are collected and converted to the mental age (MA). IQ=Mental Age\Age in months x 100 [30].</w:t>
      </w:r>
    </w:p>
    <w:p w:rsidR="005C6698" w:rsidRPr="005C6698" w:rsidRDefault="005C6698" w:rsidP="005C6698">
      <w:pPr>
        <w:pStyle w:val="Heading2"/>
      </w:pPr>
      <w:r w:rsidRPr="005C6698">
        <w:t>Statistics</w:t>
      </w:r>
    </w:p>
    <w:p w:rsidR="005C6698" w:rsidRPr="005C6698" w:rsidRDefault="005C6698" w:rsidP="005C6698">
      <w:pPr>
        <w:pStyle w:val="BodyTextFirstIndent"/>
      </w:pPr>
      <w:r w:rsidRPr="005C6698">
        <w:t>Data were collected, revised, coded and entered to the Statistical Package for Social Science (IBM SPSS) version 20, Statistical Analysis Software. The statistical tools used include-Mean, Standard Deviation and T test.</w:t>
      </w:r>
    </w:p>
    <w:p w:rsidR="005C6698" w:rsidRPr="005C6698" w:rsidRDefault="005C6698" w:rsidP="005C6698">
      <w:pPr>
        <w:pStyle w:val="Heading1"/>
      </w:pPr>
      <w:r w:rsidRPr="005C6698">
        <w:t>Results</w:t>
      </w:r>
    </w:p>
    <w:p w:rsidR="005C6698" w:rsidRPr="005C6698" w:rsidRDefault="005C6698" w:rsidP="005C6698">
      <w:pPr>
        <w:pStyle w:val="BodyTextFirstIndent"/>
      </w:pPr>
      <w:r w:rsidRPr="005C6698">
        <w:t>Table 1: Descriptive data of the studied children shows that the mean age was (7.76 ± 1.56), 49.5% were female and 50.5% were male, (59.6%) were resident in rural areas while 40.4% in urban areas and the mean IQ of them was (101.83 ± 26.77).</w:t>
      </w:r>
    </w:p>
    <w:p w:rsidR="005C6698" w:rsidRPr="005C6698" w:rsidRDefault="005C6698" w:rsidP="005C6698">
      <w:pPr>
        <w:pStyle w:val="BodyTextFirstIndent"/>
      </w:pPr>
      <w:r w:rsidRPr="005C6698">
        <w:t>Table 2: Total, rural and urban fluoride, arsenic and cadmium levels in drinking (tap) water and guidelines standard for both, shows that the mean fluoride level in the drinking water was (1.903 ± 1.061) mg</w:t>
      </w:r>
      <w:r w:rsidR="00FE223B">
        <w:t>/L</w:t>
      </w:r>
      <w:r w:rsidRPr="005C6698">
        <w:t>, while the arsenic was (0.005 ± 0.004) mg</w:t>
      </w:r>
      <w:r w:rsidR="00FE223B">
        <w:t>/L</w:t>
      </w:r>
      <w:r w:rsidRPr="005C6698">
        <w:t xml:space="preserve"> and the cadmium was (0.002 ± 0.001). The upper limit of allowed fluoride in water guided by WHO was (0.5-1.5 mg</w:t>
      </w:r>
      <w:r w:rsidR="00FE223B">
        <w:t>/L</w:t>
      </w:r>
      <w:r w:rsidRPr="005C6698">
        <w:t>) while the Egyptian was (0.80 mg</w:t>
      </w:r>
      <w:r w:rsidR="00FE223B">
        <w:t>/L</w:t>
      </w:r>
      <w:r w:rsidRPr="005C6698">
        <w:t>) and for the arsenic and cadmium was (0.01 mg</w:t>
      </w:r>
      <w:r w:rsidR="00FE223B">
        <w:t>/L</w:t>
      </w:r>
      <w:r w:rsidRPr="005C6698">
        <w:t>) and (0.003 mg</w:t>
      </w:r>
      <w:r w:rsidR="00FE223B">
        <w:t>/L</w:t>
      </w:r>
      <w:r w:rsidRPr="005C6698">
        <w:t>) respectively for Egyptian and WHO.</w:t>
      </w:r>
    </w:p>
    <w:p w:rsidR="005C6698" w:rsidRPr="005C6698" w:rsidRDefault="005C6698" w:rsidP="005C6698">
      <w:pPr>
        <w:pStyle w:val="BodyTextFirstIndent"/>
      </w:pPr>
      <w:r w:rsidRPr="005C6698">
        <w:t>Table 3: Comparison between the rural and urban tap water regarding fluoride, arsenic and cadmium level and shows that the increased level of fluoride in rural areas is higher than that in urban ones but never reaches the significant level, and no significant difference in arsenic and cadmium in rural than urban.</w:t>
      </w:r>
    </w:p>
    <w:p w:rsidR="005C6698" w:rsidRPr="005C6698" w:rsidRDefault="005C6698" w:rsidP="005C6698">
      <w:pPr>
        <w:pStyle w:val="BodyTextFirstIndent"/>
      </w:pPr>
      <w:r w:rsidRPr="005C6698">
        <w:lastRenderedPageBreak/>
        <w:t>Table 4: Comparison between age, sex and residence in low and high fluoride tap water level and shows that rural residence in high fluoride level (&gt;1.5 mg</w:t>
      </w:r>
      <w:r w:rsidR="00FE223B">
        <w:t>/L</w:t>
      </w:r>
      <w:r w:rsidRPr="005C6698">
        <w:t>) was 186 (100.0%) comparison to 218 (26.8%) in low fluoride area (&lt;1.5 mg</w:t>
      </w:r>
      <w:r w:rsidR="00FE223B">
        <w:t>/L</w:t>
      </w:r>
      <w:r w:rsidRPr="005C6698">
        <w:t xml:space="preserve">) while the urban residence was 596 (73.2%) in low fluoride areas compared to non in high fluoride area. </w:t>
      </w:r>
    </w:p>
    <w:p w:rsidR="005C6698" w:rsidRPr="005C6698" w:rsidRDefault="005C6698" w:rsidP="005C6698">
      <w:pPr>
        <w:pStyle w:val="BodyTextFirstIndent"/>
      </w:pPr>
      <w:r w:rsidRPr="005C6698">
        <w:t>Table 5:Comparison between children IQ in low and high fluoride tap water level areas and shows that statistically highly significant low mean IQ level (96.25 ± 19.63) in children in a high fluoride area compared to those living in low fluoride areas (103.11 ± 28.00) with p value(p 0.002).</w:t>
      </w:r>
    </w:p>
    <w:p w:rsidR="004C17DD" w:rsidRDefault="005C6698" w:rsidP="001B5F35">
      <w:pPr>
        <w:pStyle w:val="BodyTextFirstIndent"/>
      </w:pPr>
      <w:r w:rsidRPr="005C6698">
        <w:t>Table 6: Comparison between fluoride level in our result and the WHO allowed level and shows highly significant increase in our fluoride level in the drinking water than the allowed WHO level.</w:t>
      </w:r>
    </w:p>
    <w:tbl>
      <w:tblPr>
        <w:tblW w:w="5000" w:type="pct"/>
        <w:tblLook w:val="04A0" w:firstRow="1" w:lastRow="0" w:firstColumn="1" w:lastColumn="0" w:noHBand="0" w:noVBand="1"/>
      </w:tblPr>
      <w:tblGrid>
        <w:gridCol w:w="2586"/>
        <w:gridCol w:w="2715"/>
        <w:gridCol w:w="3555"/>
      </w:tblGrid>
      <w:tr w:rsidR="00794C68" w:rsidRPr="001B5F35" w:rsidTr="001B5F35">
        <w:trPr>
          <w:trHeight w:val="315"/>
        </w:trPr>
        <w:tc>
          <w:tcPr>
            <w:tcW w:w="29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Descriptive data</w:t>
            </w:r>
          </w:p>
        </w:tc>
        <w:tc>
          <w:tcPr>
            <w:tcW w:w="2007" w:type="pct"/>
            <w:tcBorders>
              <w:top w:val="single" w:sz="4" w:space="0" w:color="auto"/>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No.=1000</w:t>
            </w:r>
          </w:p>
        </w:tc>
      </w:tr>
      <w:tr w:rsidR="00794C68" w:rsidRPr="001B5F35" w:rsidTr="001B5F35">
        <w:trPr>
          <w:trHeight w:val="315"/>
        </w:trPr>
        <w:tc>
          <w:tcPr>
            <w:tcW w:w="1460" w:type="pct"/>
            <w:tcBorders>
              <w:top w:val="nil"/>
              <w:left w:val="single" w:sz="4" w:space="0" w:color="auto"/>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Age</w:t>
            </w:r>
          </w:p>
        </w:tc>
        <w:tc>
          <w:tcPr>
            <w:tcW w:w="1533"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Mean ± SD</w:t>
            </w:r>
          </w:p>
        </w:tc>
        <w:tc>
          <w:tcPr>
            <w:tcW w:w="2007"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7.76 ± 1.56</w:t>
            </w:r>
          </w:p>
        </w:tc>
      </w:tr>
      <w:tr w:rsidR="00794C68" w:rsidRPr="001B5F35" w:rsidTr="001B5F35">
        <w:trPr>
          <w:trHeight w:val="315"/>
        </w:trPr>
        <w:tc>
          <w:tcPr>
            <w:tcW w:w="1460" w:type="pct"/>
            <w:tcBorders>
              <w:top w:val="nil"/>
              <w:left w:val="single" w:sz="4" w:space="0" w:color="auto"/>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 </w:t>
            </w:r>
          </w:p>
        </w:tc>
        <w:tc>
          <w:tcPr>
            <w:tcW w:w="1533"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Range</w:t>
            </w:r>
          </w:p>
        </w:tc>
        <w:tc>
          <w:tcPr>
            <w:tcW w:w="2007"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4.6-11</w:t>
            </w:r>
          </w:p>
        </w:tc>
      </w:tr>
      <w:tr w:rsidR="00794C68" w:rsidRPr="001B5F35" w:rsidTr="001B5F35">
        <w:trPr>
          <w:trHeight w:val="315"/>
        </w:trPr>
        <w:tc>
          <w:tcPr>
            <w:tcW w:w="1460" w:type="pct"/>
            <w:tcBorders>
              <w:top w:val="nil"/>
              <w:left w:val="single" w:sz="4" w:space="0" w:color="auto"/>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Sex</w:t>
            </w:r>
          </w:p>
        </w:tc>
        <w:tc>
          <w:tcPr>
            <w:tcW w:w="1533"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Female</w:t>
            </w:r>
          </w:p>
        </w:tc>
        <w:tc>
          <w:tcPr>
            <w:tcW w:w="2007"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495 (49.5%)</w:t>
            </w:r>
          </w:p>
        </w:tc>
      </w:tr>
      <w:tr w:rsidR="00794C68" w:rsidRPr="001B5F35" w:rsidTr="001B5F35">
        <w:trPr>
          <w:trHeight w:val="315"/>
        </w:trPr>
        <w:tc>
          <w:tcPr>
            <w:tcW w:w="1460" w:type="pct"/>
            <w:tcBorders>
              <w:top w:val="nil"/>
              <w:left w:val="single" w:sz="4" w:space="0" w:color="auto"/>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 </w:t>
            </w:r>
          </w:p>
        </w:tc>
        <w:tc>
          <w:tcPr>
            <w:tcW w:w="1533"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Male</w:t>
            </w:r>
          </w:p>
        </w:tc>
        <w:tc>
          <w:tcPr>
            <w:tcW w:w="2007"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505 (50.5%)</w:t>
            </w:r>
          </w:p>
        </w:tc>
      </w:tr>
      <w:tr w:rsidR="00794C68" w:rsidRPr="001B5F35" w:rsidTr="001B5F35">
        <w:trPr>
          <w:trHeight w:val="315"/>
        </w:trPr>
        <w:tc>
          <w:tcPr>
            <w:tcW w:w="1460" w:type="pct"/>
            <w:tcBorders>
              <w:top w:val="nil"/>
              <w:left w:val="single" w:sz="4" w:space="0" w:color="auto"/>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Residence</w:t>
            </w:r>
          </w:p>
        </w:tc>
        <w:tc>
          <w:tcPr>
            <w:tcW w:w="1533"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Urban</w:t>
            </w:r>
          </w:p>
        </w:tc>
        <w:tc>
          <w:tcPr>
            <w:tcW w:w="2007"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596 (59.6%)</w:t>
            </w:r>
          </w:p>
        </w:tc>
      </w:tr>
      <w:tr w:rsidR="00794C68" w:rsidRPr="001B5F35" w:rsidTr="001B5F35">
        <w:trPr>
          <w:trHeight w:val="315"/>
        </w:trPr>
        <w:tc>
          <w:tcPr>
            <w:tcW w:w="1460" w:type="pct"/>
            <w:tcBorders>
              <w:top w:val="nil"/>
              <w:left w:val="single" w:sz="4" w:space="0" w:color="auto"/>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 </w:t>
            </w:r>
          </w:p>
        </w:tc>
        <w:tc>
          <w:tcPr>
            <w:tcW w:w="1533"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Rural</w:t>
            </w:r>
          </w:p>
        </w:tc>
        <w:tc>
          <w:tcPr>
            <w:tcW w:w="2007"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404 (40.4%)</w:t>
            </w:r>
          </w:p>
        </w:tc>
      </w:tr>
      <w:tr w:rsidR="00794C68" w:rsidRPr="001B5F35" w:rsidTr="001B5F35">
        <w:trPr>
          <w:trHeight w:val="315"/>
        </w:trPr>
        <w:tc>
          <w:tcPr>
            <w:tcW w:w="1460" w:type="pct"/>
            <w:tcBorders>
              <w:top w:val="nil"/>
              <w:left w:val="single" w:sz="4" w:space="0" w:color="auto"/>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IQ</w:t>
            </w:r>
          </w:p>
        </w:tc>
        <w:tc>
          <w:tcPr>
            <w:tcW w:w="1533"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Mean ± SD</w:t>
            </w:r>
          </w:p>
        </w:tc>
        <w:tc>
          <w:tcPr>
            <w:tcW w:w="2007"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101.83 ± 26.77</w:t>
            </w:r>
          </w:p>
        </w:tc>
      </w:tr>
      <w:tr w:rsidR="00794C68" w:rsidRPr="001B5F35" w:rsidTr="001B5F35">
        <w:trPr>
          <w:trHeight w:val="315"/>
        </w:trPr>
        <w:tc>
          <w:tcPr>
            <w:tcW w:w="1460" w:type="pct"/>
            <w:tcBorders>
              <w:top w:val="nil"/>
              <w:left w:val="single" w:sz="4" w:space="0" w:color="auto"/>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 </w:t>
            </w:r>
          </w:p>
        </w:tc>
        <w:tc>
          <w:tcPr>
            <w:tcW w:w="1533"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Range</w:t>
            </w:r>
          </w:p>
        </w:tc>
        <w:tc>
          <w:tcPr>
            <w:tcW w:w="2007" w:type="pct"/>
            <w:tcBorders>
              <w:top w:val="nil"/>
              <w:left w:val="nil"/>
              <w:bottom w:val="single" w:sz="4" w:space="0" w:color="auto"/>
              <w:right w:val="single" w:sz="4" w:space="0" w:color="auto"/>
            </w:tcBorders>
            <w:shd w:val="clear" w:color="auto" w:fill="auto"/>
            <w:noWrap/>
            <w:vAlign w:val="center"/>
            <w:hideMark/>
          </w:tcPr>
          <w:p w:rsidR="00794C68" w:rsidRPr="001B5F35" w:rsidRDefault="00794C68" w:rsidP="001B5F35">
            <w:pPr>
              <w:pStyle w:val="TableStyle"/>
            </w:pPr>
            <w:r w:rsidRPr="001B5F35">
              <w:t>32-233</w:t>
            </w:r>
          </w:p>
        </w:tc>
      </w:tr>
    </w:tbl>
    <w:p w:rsidR="00794C68" w:rsidRPr="004C17DD" w:rsidRDefault="00794C68" w:rsidP="004C17DD">
      <w:pPr>
        <w:pStyle w:val="TableStyle"/>
      </w:pPr>
    </w:p>
    <w:p w:rsidR="00794C68" w:rsidRDefault="00794C68" w:rsidP="00794C68">
      <w:pPr>
        <w:pStyle w:val="TableCaption"/>
      </w:pPr>
      <w:proofErr w:type="gramStart"/>
      <w:r w:rsidRPr="00794C68">
        <w:rPr>
          <w:rStyle w:val="Strong"/>
        </w:rPr>
        <w:t>Table 1:</w:t>
      </w:r>
      <w:r w:rsidRPr="00794C68">
        <w:t xml:space="preserve"> Descriptive data of the studied children.</w:t>
      </w:r>
      <w:proofErr w:type="gramEnd"/>
    </w:p>
    <w:p w:rsidR="00794C68" w:rsidRPr="004C17DD" w:rsidRDefault="00794C68" w:rsidP="004C17DD">
      <w:pPr>
        <w:pStyle w:val="TableStyle"/>
      </w:pPr>
    </w:p>
    <w:tbl>
      <w:tblPr>
        <w:tblW w:w="5000" w:type="pct"/>
        <w:tblLook w:val="04A0" w:firstRow="1" w:lastRow="0" w:firstColumn="1" w:lastColumn="0" w:noHBand="0" w:noVBand="1"/>
      </w:tblPr>
      <w:tblGrid>
        <w:gridCol w:w="970"/>
        <w:gridCol w:w="808"/>
        <w:gridCol w:w="887"/>
        <w:gridCol w:w="808"/>
        <w:gridCol w:w="887"/>
        <w:gridCol w:w="808"/>
        <w:gridCol w:w="887"/>
        <w:gridCol w:w="1430"/>
        <w:gridCol w:w="1371"/>
      </w:tblGrid>
      <w:tr w:rsidR="00794C68" w:rsidRPr="00794C68" w:rsidTr="004C17DD">
        <w:trPr>
          <w:trHeight w:val="315"/>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Variable</w:t>
            </w:r>
          </w:p>
        </w:tc>
        <w:tc>
          <w:tcPr>
            <w:tcW w:w="960" w:type="pct"/>
            <w:gridSpan w:val="2"/>
            <w:tcBorders>
              <w:top w:val="single" w:sz="4" w:space="0" w:color="auto"/>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Total level</w:t>
            </w:r>
          </w:p>
        </w:tc>
        <w:tc>
          <w:tcPr>
            <w:tcW w:w="960" w:type="pct"/>
            <w:gridSpan w:val="2"/>
            <w:tcBorders>
              <w:top w:val="single" w:sz="4" w:space="0" w:color="auto"/>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Rural</w:t>
            </w:r>
          </w:p>
        </w:tc>
        <w:tc>
          <w:tcPr>
            <w:tcW w:w="960" w:type="pct"/>
            <w:gridSpan w:val="2"/>
            <w:tcBorders>
              <w:top w:val="single" w:sz="4" w:space="0" w:color="auto"/>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Urban</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WHO</w:t>
            </w:r>
          </w:p>
        </w:tc>
        <w:tc>
          <w:tcPr>
            <w:tcW w:w="775" w:type="pct"/>
            <w:tcBorders>
              <w:top w:val="single" w:sz="4" w:space="0" w:color="auto"/>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Egyptian</w:t>
            </w:r>
          </w:p>
        </w:tc>
      </w:tr>
      <w:tr w:rsidR="00794C68" w:rsidRPr="00794C68" w:rsidTr="004C17DD">
        <w:trPr>
          <w:trHeight w:val="315"/>
        </w:trPr>
        <w:tc>
          <w:tcPr>
            <w:tcW w:w="536"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58"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Range</w:t>
            </w:r>
          </w:p>
        </w:tc>
        <w:tc>
          <w:tcPr>
            <w:tcW w:w="502"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Mean ± SD</w:t>
            </w:r>
          </w:p>
        </w:tc>
        <w:tc>
          <w:tcPr>
            <w:tcW w:w="458"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Range</w:t>
            </w:r>
          </w:p>
        </w:tc>
        <w:tc>
          <w:tcPr>
            <w:tcW w:w="502"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Mean ± SD</w:t>
            </w:r>
          </w:p>
        </w:tc>
        <w:tc>
          <w:tcPr>
            <w:tcW w:w="458"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Range</w:t>
            </w:r>
          </w:p>
        </w:tc>
        <w:tc>
          <w:tcPr>
            <w:tcW w:w="502"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Mean ± SD</w:t>
            </w:r>
          </w:p>
        </w:tc>
        <w:tc>
          <w:tcPr>
            <w:tcW w:w="809"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 </w:t>
            </w:r>
          </w:p>
        </w:tc>
        <w:tc>
          <w:tcPr>
            <w:tcW w:w="775"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 </w:t>
            </w:r>
          </w:p>
        </w:tc>
      </w:tr>
      <w:tr w:rsidR="00794C68" w:rsidRPr="00794C68" w:rsidTr="004C17DD">
        <w:trPr>
          <w:trHeight w:val="315"/>
        </w:trPr>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FE223B">
            <w:pPr>
              <w:pStyle w:val="TableStyle"/>
              <w:rPr>
                <w:lang w:val="en-IN" w:eastAsia="en-IN"/>
              </w:rPr>
            </w:pPr>
            <w:r w:rsidRPr="00794C68">
              <w:rPr>
                <w:lang w:eastAsia="en-IN"/>
              </w:rPr>
              <w:t>Fluoride mg</w:t>
            </w:r>
            <w:r w:rsidR="00FE223B">
              <w:rPr>
                <w:lang w:eastAsia="en-IN"/>
              </w:rPr>
              <w:t>/L</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0.92-3.75</w:t>
            </w:r>
          </w:p>
        </w:tc>
        <w:tc>
          <w:tcPr>
            <w:tcW w:w="5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1.903 ± 1.061</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1.36-3.75</w:t>
            </w:r>
          </w:p>
        </w:tc>
        <w:tc>
          <w:tcPr>
            <w:tcW w:w="5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2.54 ± 1.21</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0.92-1.15</w:t>
            </w:r>
          </w:p>
        </w:tc>
        <w:tc>
          <w:tcPr>
            <w:tcW w:w="5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1.04 ± 0.16</w:t>
            </w:r>
          </w:p>
        </w:tc>
        <w:tc>
          <w:tcPr>
            <w:tcW w:w="8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0.5-1.50 (WHO,2011) [4]</w:t>
            </w:r>
          </w:p>
        </w:tc>
        <w:tc>
          <w:tcPr>
            <w:tcW w:w="775"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0.80(Egypt, 1995)</w:t>
            </w:r>
          </w:p>
        </w:tc>
      </w:tr>
      <w:tr w:rsidR="00794C68" w:rsidRPr="00794C68" w:rsidTr="004C17DD">
        <w:trPr>
          <w:trHeight w:val="315"/>
        </w:trPr>
        <w:tc>
          <w:tcPr>
            <w:tcW w:w="536"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5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02"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5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02"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5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02"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809"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775"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[31]</w:t>
            </w:r>
          </w:p>
        </w:tc>
      </w:tr>
      <w:tr w:rsidR="00794C68" w:rsidRPr="00794C68" w:rsidTr="004C17DD">
        <w:trPr>
          <w:trHeight w:val="315"/>
        </w:trPr>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FE223B">
            <w:pPr>
              <w:pStyle w:val="TableStyle"/>
              <w:rPr>
                <w:lang w:val="en-IN" w:eastAsia="en-IN"/>
              </w:rPr>
            </w:pPr>
            <w:r w:rsidRPr="00794C68">
              <w:rPr>
                <w:lang w:eastAsia="en-IN"/>
              </w:rPr>
              <w:t>Arsenic mg</w:t>
            </w:r>
            <w:r w:rsidR="00FE223B">
              <w:rPr>
                <w:lang w:eastAsia="en-IN"/>
              </w:rPr>
              <w:t>/L</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0.001-0.01</w:t>
            </w:r>
          </w:p>
        </w:tc>
        <w:tc>
          <w:tcPr>
            <w:tcW w:w="5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0.005 ± 0.004</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0.001-0.005</w:t>
            </w:r>
          </w:p>
        </w:tc>
        <w:tc>
          <w:tcPr>
            <w:tcW w:w="5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0.003 ± 0.002</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0.002-0.003</w:t>
            </w:r>
          </w:p>
        </w:tc>
        <w:tc>
          <w:tcPr>
            <w:tcW w:w="5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0.003 ± 0.001</w:t>
            </w:r>
          </w:p>
        </w:tc>
        <w:tc>
          <w:tcPr>
            <w:tcW w:w="809"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0.01</w:t>
            </w:r>
          </w:p>
        </w:tc>
        <w:tc>
          <w:tcPr>
            <w:tcW w:w="7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0.01 (Egypt, 1995) [31]</w:t>
            </w:r>
          </w:p>
        </w:tc>
      </w:tr>
      <w:tr w:rsidR="00794C68" w:rsidRPr="00794C68" w:rsidTr="004C17DD">
        <w:trPr>
          <w:trHeight w:val="315"/>
        </w:trPr>
        <w:tc>
          <w:tcPr>
            <w:tcW w:w="536"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5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02"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5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02"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5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02"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809"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(WHO,2008) [32]</w:t>
            </w:r>
          </w:p>
        </w:tc>
        <w:tc>
          <w:tcPr>
            <w:tcW w:w="775"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r>
      <w:tr w:rsidR="00794C68" w:rsidRPr="00794C68" w:rsidTr="004C17DD">
        <w:trPr>
          <w:trHeight w:val="615"/>
        </w:trPr>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FE223B">
            <w:pPr>
              <w:pStyle w:val="TableStyle"/>
              <w:rPr>
                <w:lang w:val="en-IN" w:eastAsia="en-IN"/>
              </w:rPr>
            </w:pPr>
            <w:r w:rsidRPr="00794C68">
              <w:rPr>
                <w:lang w:eastAsia="en-IN"/>
              </w:rPr>
              <w:t>Cadmium mg</w:t>
            </w:r>
            <w:r w:rsidR="00FE223B">
              <w:rPr>
                <w:lang w:eastAsia="en-IN"/>
              </w:rPr>
              <w:t>/L</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0.001-0.003</w:t>
            </w:r>
          </w:p>
        </w:tc>
        <w:tc>
          <w:tcPr>
            <w:tcW w:w="5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0.002 ± 0.001</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0.001-0.003</w:t>
            </w:r>
          </w:p>
        </w:tc>
        <w:tc>
          <w:tcPr>
            <w:tcW w:w="5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0.002 ± 0.001</w:t>
            </w:r>
          </w:p>
        </w:tc>
        <w:tc>
          <w:tcPr>
            <w:tcW w:w="4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0.001-0.002</w:t>
            </w:r>
          </w:p>
        </w:tc>
        <w:tc>
          <w:tcPr>
            <w:tcW w:w="5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0.002 ± 0.001</w:t>
            </w:r>
          </w:p>
        </w:tc>
        <w:tc>
          <w:tcPr>
            <w:tcW w:w="809"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0.003</w:t>
            </w:r>
          </w:p>
        </w:tc>
        <w:tc>
          <w:tcPr>
            <w:tcW w:w="7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0.003 Egypt (2007) [33]</w:t>
            </w:r>
          </w:p>
        </w:tc>
      </w:tr>
      <w:tr w:rsidR="00794C68" w:rsidRPr="00794C68" w:rsidTr="004C17DD">
        <w:trPr>
          <w:trHeight w:val="315"/>
        </w:trPr>
        <w:tc>
          <w:tcPr>
            <w:tcW w:w="536"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5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02"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5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02"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5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02"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809"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(WHO,2011) [4]</w:t>
            </w:r>
          </w:p>
        </w:tc>
        <w:tc>
          <w:tcPr>
            <w:tcW w:w="775"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r>
    </w:tbl>
    <w:p w:rsidR="00794C68" w:rsidRDefault="00794C68" w:rsidP="00794C68">
      <w:pPr>
        <w:pStyle w:val="TableStyle"/>
      </w:pPr>
    </w:p>
    <w:p w:rsidR="00794C68" w:rsidRDefault="00794C68" w:rsidP="00794C68">
      <w:pPr>
        <w:pStyle w:val="TableCaption"/>
      </w:pPr>
      <w:r w:rsidRPr="00794C68">
        <w:rPr>
          <w:rStyle w:val="Strong"/>
        </w:rPr>
        <w:t>Table 2:</w:t>
      </w:r>
      <w:r w:rsidRPr="00794C68">
        <w:t xml:space="preserve"> Total, rural and urban fluoride, arsenic and cadmium levels in drinking (tap) water and guidelines standard for all.</w:t>
      </w:r>
    </w:p>
    <w:p w:rsidR="00794C68" w:rsidRDefault="00794C68" w:rsidP="00794C68"/>
    <w:p w:rsidR="00794C68" w:rsidRDefault="00794C68" w:rsidP="00794C68">
      <w:pPr>
        <w:pStyle w:val="ImageStyle"/>
      </w:pPr>
      <w:r w:rsidRPr="00794C68">
        <w:rPr>
          <w:lang w:val="en-US" w:eastAsia="en-US"/>
        </w:rPr>
        <w:lastRenderedPageBreak/>
        <w:drawing>
          <wp:inline distT="0" distB="0" distL="0" distR="0" wp14:anchorId="38A2C59A" wp14:editId="57837531">
            <wp:extent cx="5076825" cy="3133725"/>
            <wp:effectExtent l="0" t="0" r="0" b="0"/>
            <wp:docPr id="3" name="Picture 3" descr="C:\Users\mazherahmed-md\Desktop\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herahmed-md\Desktop\Figur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3133725"/>
                    </a:xfrm>
                    <a:prstGeom prst="rect">
                      <a:avLst/>
                    </a:prstGeom>
                    <a:noFill/>
                    <a:ln>
                      <a:noFill/>
                    </a:ln>
                  </pic:spPr>
                </pic:pic>
              </a:graphicData>
            </a:graphic>
          </wp:inline>
        </w:drawing>
      </w:r>
    </w:p>
    <w:p w:rsidR="00794C68" w:rsidRDefault="00794C68" w:rsidP="00794C68">
      <w:pPr>
        <w:pStyle w:val="ImageStyle"/>
      </w:pPr>
    </w:p>
    <w:p w:rsidR="00794C68" w:rsidRDefault="00794C68" w:rsidP="00794C68">
      <w:pPr>
        <w:pStyle w:val="ImageCaption"/>
      </w:pPr>
      <w:r w:rsidRPr="00794C68">
        <w:rPr>
          <w:rStyle w:val="Strong"/>
        </w:rPr>
        <w:t>Figure 1:</w:t>
      </w:r>
      <w:r w:rsidRPr="00794C68">
        <w:t xml:space="preserve"> Difference between rural and urban area in fluoride level.</w:t>
      </w:r>
    </w:p>
    <w:p w:rsidR="00794C68" w:rsidRPr="00484607" w:rsidRDefault="00794C68" w:rsidP="00484607">
      <w:pPr>
        <w:pStyle w:val="TableStyle"/>
      </w:pPr>
    </w:p>
    <w:tbl>
      <w:tblPr>
        <w:tblW w:w="6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268"/>
        <w:gridCol w:w="1539"/>
        <w:gridCol w:w="1794"/>
        <w:gridCol w:w="1222"/>
        <w:gridCol w:w="938"/>
        <w:gridCol w:w="2610"/>
      </w:tblGrid>
      <w:tr w:rsidR="000802FA" w:rsidRPr="001A3057" w:rsidTr="004C700D">
        <w:trPr>
          <w:trHeight w:val="64"/>
        </w:trPr>
        <w:tc>
          <w:tcPr>
            <w:tcW w:w="1346" w:type="pct"/>
            <w:gridSpan w:val="2"/>
            <w:shd w:val="clear" w:color="auto" w:fill="auto"/>
            <w:noWrap/>
            <w:vAlign w:val="bottom"/>
            <w:hideMark/>
          </w:tcPr>
          <w:p w:rsidR="000802FA" w:rsidRPr="001A3057" w:rsidRDefault="000802FA" w:rsidP="000802FA">
            <w:pPr>
              <w:pStyle w:val="TableStyle"/>
            </w:pPr>
            <w:r w:rsidRPr="001A3057">
              <w:t>  </w:t>
            </w:r>
          </w:p>
        </w:tc>
        <w:tc>
          <w:tcPr>
            <w:tcW w:w="694" w:type="pct"/>
            <w:shd w:val="clear" w:color="auto" w:fill="auto"/>
            <w:noWrap/>
            <w:vAlign w:val="bottom"/>
            <w:hideMark/>
          </w:tcPr>
          <w:p w:rsidR="000802FA" w:rsidRPr="001A3057" w:rsidRDefault="000802FA" w:rsidP="001A3057">
            <w:pPr>
              <w:pStyle w:val="TableStyle"/>
            </w:pPr>
            <w:r w:rsidRPr="001A3057">
              <w:t>Rural</w:t>
            </w:r>
          </w:p>
        </w:tc>
        <w:tc>
          <w:tcPr>
            <w:tcW w:w="809" w:type="pct"/>
            <w:shd w:val="clear" w:color="auto" w:fill="auto"/>
            <w:noWrap/>
            <w:vAlign w:val="bottom"/>
            <w:hideMark/>
          </w:tcPr>
          <w:p w:rsidR="000802FA" w:rsidRPr="001A3057" w:rsidRDefault="000802FA" w:rsidP="001A3057">
            <w:pPr>
              <w:pStyle w:val="TableStyle"/>
            </w:pPr>
            <w:r w:rsidRPr="001A3057">
              <w:t>Urban</w:t>
            </w:r>
          </w:p>
        </w:tc>
        <w:tc>
          <w:tcPr>
            <w:tcW w:w="551" w:type="pct"/>
            <w:shd w:val="clear" w:color="auto" w:fill="auto"/>
            <w:noWrap/>
            <w:vAlign w:val="bottom"/>
            <w:hideMark/>
          </w:tcPr>
          <w:p w:rsidR="000802FA" w:rsidRPr="001A3057" w:rsidRDefault="000802FA" w:rsidP="001A3057">
            <w:pPr>
              <w:pStyle w:val="TableStyle"/>
            </w:pPr>
            <w:r w:rsidRPr="001A3057">
              <w:t>Test value</w:t>
            </w:r>
          </w:p>
        </w:tc>
        <w:tc>
          <w:tcPr>
            <w:tcW w:w="423" w:type="pct"/>
            <w:shd w:val="clear" w:color="auto" w:fill="auto"/>
            <w:noWrap/>
            <w:vAlign w:val="bottom"/>
            <w:hideMark/>
          </w:tcPr>
          <w:p w:rsidR="000802FA" w:rsidRPr="001A3057" w:rsidRDefault="000802FA" w:rsidP="001A3057">
            <w:pPr>
              <w:pStyle w:val="TableStyle"/>
            </w:pPr>
            <w:r w:rsidRPr="001A3057">
              <w:t>P-value</w:t>
            </w:r>
          </w:p>
        </w:tc>
        <w:tc>
          <w:tcPr>
            <w:tcW w:w="1177" w:type="pct"/>
            <w:shd w:val="clear" w:color="auto" w:fill="auto"/>
            <w:noWrap/>
            <w:vAlign w:val="bottom"/>
            <w:hideMark/>
          </w:tcPr>
          <w:p w:rsidR="000802FA" w:rsidRPr="001A3057" w:rsidRDefault="000802FA" w:rsidP="001A3057">
            <w:pPr>
              <w:pStyle w:val="TableStyle"/>
            </w:pPr>
            <w:r w:rsidRPr="001A3057">
              <w:t>Sig.</w:t>
            </w:r>
          </w:p>
        </w:tc>
      </w:tr>
      <w:tr w:rsidR="000802FA" w:rsidRPr="001A3057" w:rsidTr="004C700D">
        <w:trPr>
          <w:trHeight w:val="300"/>
        </w:trPr>
        <w:tc>
          <w:tcPr>
            <w:tcW w:w="774" w:type="pct"/>
            <w:vMerge w:val="restart"/>
            <w:shd w:val="clear" w:color="auto" w:fill="auto"/>
            <w:noWrap/>
            <w:vAlign w:val="bottom"/>
            <w:hideMark/>
          </w:tcPr>
          <w:p w:rsidR="000802FA" w:rsidRPr="001A3057" w:rsidRDefault="000802FA" w:rsidP="001A3057">
            <w:pPr>
              <w:pStyle w:val="TableStyle"/>
            </w:pPr>
            <w:r w:rsidRPr="001A3057">
              <w:t>Fluoride (mg</w:t>
            </w:r>
            <w:r w:rsidR="00FE223B">
              <w:t>/L</w:t>
            </w:r>
            <w:r w:rsidRPr="001A3057">
              <w:t>)</w:t>
            </w:r>
          </w:p>
          <w:p w:rsidR="000802FA" w:rsidRPr="001A3057" w:rsidRDefault="000802FA" w:rsidP="001A3057">
            <w:pPr>
              <w:pStyle w:val="TableStyle"/>
            </w:pPr>
            <w:r w:rsidRPr="001A3057">
              <w:t> </w:t>
            </w:r>
          </w:p>
        </w:tc>
        <w:tc>
          <w:tcPr>
            <w:tcW w:w="572" w:type="pct"/>
            <w:shd w:val="clear" w:color="auto" w:fill="auto"/>
            <w:noWrap/>
            <w:vAlign w:val="bottom"/>
            <w:hideMark/>
          </w:tcPr>
          <w:p w:rsidR="000802FA" w:rsidRPr="001A3057" w:rsidRDefault="000802FA" w:rsidP="001A3057">
            <w:pPr>
              <w:pStyle w:val="TableStyle"/>
            </w:pPr>
            <w:r w:rsidRPr="001A3057">
              <w:t>Mean ± SD</w:t>
            </w:r>
          </w:p>
        </w:tc>
        <w:tc>
          <w:tcPr>
            <w:tcW w:w="694" w:type="pct"/>
            <w:shd w:val="clear" w:color="auto" w:fill="auto"/>
            <w:noWrap/>
            <w:vAlign w:val="bottom"/>
            <w:hideMark/>
          </w:tcPr>
          <w:p w:rsidR="000802FA" w:rsidRPr="001A3057" w:rsidRDefault="000802FA" w:rsidP="001A3057">
            <w:pPr>
              <w:pStyle w:val="TableStyle"/>
            </w:pPr>
            <w:r w:rsidRPr="001A3057">
              <w:t>2.54 ± 1.21</w:t>
            </w:r>
          </w:p>
        </w:tc>
        <w:tc>
          <w:tcPr>
            <w:tcW w:w="809" w:type="pct"/>
            <w:shd w:val="clear" w:color="auto" w:fill="auto"/>
            <w:noWrap/>
            <w:vAlign w:val="bottom"/>
            <w:hideMark/>
          </w:tcPr>
          <w:p w:rsidR="000802FA" w:rsidRPr="001A3057" w:rsidRDefault="000802FA" w:rsidP="001A3057">
            <w:pPr>
              <w:pStyle w:val="TableStyle"/>
            </w:pPr>
            <w:r w:rsidRPr="001A3057">
              <w:t>1.04 ± 0.16</w:t>
            </w:r>
          </w:p>
        </w:tc>
        <w:tc>
          <w:tcPr>
            <w:tcW w:w="551" w:type="pct"/>
            <w:vMerge w:val="restart"/>
            <w:shd w:val="clear" w:color="auto" w:fill="auto"/>
            <w:noWrap/>
            <w:vAlign w:val="bottom"/>
            <w:hideMark/>
          </w:tcPr>
          <w:p w:rsidR="000802FA" w:rsidRPr="001A3057" w:rsidRDefault="000802FA" w:rsidP="001A3057">
            <w:pPr>
              <w:pStyle w:val="TableStyle"/>
            </w:pPr>
            <w:r w:rsidRPr="001A3057">
              <w:t>1.648</w:t>
            </w:r>
          </w:p>
          <w:p w:rsidR="000802FA" w:rsidRPr="001A3057" w:rsidRDefault="000802FA" w:rsidP="001A3057">
            <w:pPr>
              <w:pStyle w:val="TableStyle"/>
            </w:pPr>
            <w:r w:rsidRPr="001A3057">
              <w:t> </w:t>
            </w:r>
          </w:p>
        </w:tc>
        <w:tc>
          <w:tcPr>
            <w:tcW w:w="423" w:type="pct"/>
            <w:vMerge w:val="restart"/>
            <w:shd w:val="clear" w:color="auto" w:fill="auto"/>
            <w:noWrap/>
            <w:vAlign w:val="bottom"/>
            <w:hideMark/>
          </w:tcPr>
          <w:p w:rsidR="000802FA" w:rsidRPr="001A3057" w:rsidRDefault="000802FA" w:rsidP="001A3057">
            <w:pPr>
              <w:pStyle w:val="TableStyle"/>
            </w:pPr>
            <w:r w:rsidRPr="001A3057">
              <w:t>0.175</w:t>
            </w:r>
          </w:p>
          <w:p w:rsidR="000802FA" w:rsidRPr="001A3057" w:rsidRDefault="000802FA" w:rsidP="001A3057">
            <w:pPr>
              <w:pStyle w:val="TableStyle"/>
            </w:pPr>
            <w:r w:rsidRPr="001A3057">
              <w:t> </w:t>
            </w:r>
          </w:p>
        </w:tc>
        <w:tc>
          <w:tcPr>
            <w:tcW w:w="1177" w:type="pct"/>
            <w:vMerge w:val="restart"/>
            <w:shd w:val="clear" w:color="auto" w:fill="auto"/>
            <w:noWrap/>
            <w:vAlign w:val="bottom"/>
            <w:hideMark/>
          </w:tcPr>
          <w:p w:rsidR="000802FA" w:rsidRPr="001A3057" w:rsidRDefault="000802FA" w:rsidP="001A3057">
            <w:pPr>
              <w:pStyle w:val="TableStyle"/>
            </w:pPr>
            <w:r w:rsidRPr="001A3057">
              <w:t>NS</w:t>
            </w:r>
          </w:p>
          <w:p w:rsidR="000802FA" w:rsidRPr="001A3057" w:rsidRDefault="000802FA" w:rsidP="001A3057">
            <w:pPr>
              <w:pStyle w:val="TableStyle"/>
            </w:pPr>
            <w:r w:rsidRPr="001A3057">
              <w:t> </w:t>
            </w:r>
          </w:p>
        </w:tc>
      </w:tr>
      <w:tr w:rsidR="000802FA" w:rsidRPr="001A3057" w:rsidTr="004C700D">
        <w:trPr>
          <w:trHeight w:val="300"/>
        </w:trPr>
        <w:tc>
          <w:tcPr>
            <w:tcW w:w="774" w:type="pct"/>
            <w:vMerge/>
            <w:shd w:val="clear" w:color="auto" w:fill="auto"/>
            <w:noWrap/>
            <w:vAlign w:val="bottom"/>
            <w:hideMark/>
          </w:tcPr>
          <w:p w:rsidR="000802FA" w:rsidRPr="001A3057" w:rsidRDefault="000802FA" w:rsidP="001A3057">
            <w:pPr>
              <w:pStyle w:val="TableStyle"/>
            </w:pPr>
          </w:p>
        </w:tc>
        <w:tc>
          <w:tcPr>
            <w:tcW w:w="572" w:type="pct"/>
            <w:shd w:val="clear" w:color="auto" w:fill="auto"/>
            <w:noWrap/>
            <w:vAlign w:val="bottom"/>
            <w:hideMark/>
          </w:tcPr>
          <w:p w:rsidR="000802FA" w:rsidRPr="001A3057" w:rsidRDefault="000802FA" w:rsidP="001A3057">
            <w:pPr>
              <w:pStyle w:val="TableStyle"/>
            </w:pPr>
            <w:r w:rsidRPr="001A3057">
              <w:t>Range</w:t>
            </w:r>
          </w:p>
        </w:tc>
        <w:tc>
          <w:tcPr>
            <w:tcW w:w="694" w:type="pct"/>
            <w:shd w:val="clear" w:color="auto" w:fill="auto"/>
            <w:noWrap/>
            <w:vAlign w:val="bottom"/>
            <w:hideMark/>
          </w:tcPr>
          <w:p w:rsidR="000802FA" w:rsidRPr="001A3057" w:rsidRDefault="000802FA" w:rsidP="001A3057">
            <w:pPr>
              <w:pStyle w:val="TableStyle"/>
            </w:pPr>
            <w:r w:rsidRPr="001A3057">
              <w:t>1.36-3.75</w:t>
            </w:r>
          </w:p>
        </w:tc>
        <w:tc>
          <w:tcPr>
            <w:tcW w:w="809" w:type="pct"/>
            <w:shd w:val="clear" w:color="auto" w:fill="auto"/>
            <w:noWrap/>
            <w:vAlign w:val="bottom"/>
            <w:hideMark/>
          </w:tcPr>
          <w:p w:rsidR="000802FA" w:rsidRPr="001A3057" w:rsidRDefault="000802FA" w:rsidP="001A3057">
            <w:pPr>
              <w:pStyle w:val="TableStyle"/>
            </w:pPr>
            <w:r w:rsidRPr="001A3057">
              <w:t>0.92-1.15</w:t>
            </w:r>
          </w:p>
        </w:tc>
        <w:tc>
          <w:tcPr>
            <w:tcW w:w="551" w:type="pct"/>
            <w:vMerge/>
            <w:shd w:val="clear" w:color="auto" w:fill="auto"/>
            <w:noWrap/>
            <w:vAlign w:val="bottom"/>
            <w:hideMark/>
          </w:tcPr>
          <w:p w:rsidR="000802FA" w:rsidRPr="001A3057" w:rsidRDefault="000802FA" w:rsidP="001A3057">
            <w:pPr>
              <w:pStyle w:val="TableStyle"/>
            </w:pPr>
          </w:p>
        </w:tc>
        <w:tc>
          <w:tcPr>
            <w:tcW w:w="423" w:type="pct"/>
            <w:vMerge/>
            <w:shd w:val="clear" w:color="auto" w:fill="auto"/>
            <w:noWrap/>
            <w:vAlign w:val="bottom"/>
            <w:hideMark/>
          </w:tcPr>
          <w:p w:rsidR="000802FA" w:rsidRPr="001A3057" w:rsidRDefault="000802FA" w:rsidP="001A3057">
            <w:pPr>
              <w:pStyle w:val="TableStyle"/>
            </w:pPr>
          </w:p>
        </w:tc>
        <w:tc>
          <w:tcPr>
            <w:tcW w:w="1177" w:type="pct"/>
            <w:vMerge/>
            <w:shd w:val="clear" w:color="auto" w:fill="auto"/>
            <w:noWrap/>
            <w:vAlign w:val="bottom"/>
            <w:hideMark/>
          </w:tcPr>
          <w:p w:rsidR="000802FA" w:rsidRPr="001A3057" w:rsidRDefault="000802FA" w:rsidP="001A3057">
            <w:pPr>
              <w:pStyle w:val="TableStyle"/>
            </w:pPr>
          </w:p>
        </w:tc>
      </w:tr>
      <w:tr w:rsidR="000802FA" w:rsidRPr="001A3057" w:rsidTr="004C700D">
        <w:trPr>
          <w:trHeight w:val="315"/>
        </w:trPr>
        <w:tc>
          <w:tcPr>
            <w:tcW w:w="774" w:type="pct"/>
            <w:vMerge w:val="restart"/>
            <w:shd w:val="clear" w:color="auto" w:fill="auto"/>
            <w:noWrap/>
            <w:vAlign w:val="bottom"/>
            <w:hideMark/>
          </w:tcPr>
          <w:p w:rsidR="000802FA" w:rsidRPr="001A3057" w:rsidRDefault="000802FA" w:rsidP="001A3057">
            <w:pPr>
              <w:pStyle w:val="TableStyle"/>
            </w:pPr>
            <w:r w:rsidRPr="001A3057">
              <w:t>Cd (mg</w:t>
            </w:r>
            <w:r w:rsidR="00FE223B">
              <w:t>/L</w:t>
            </w:r>
            <w:r w:rsidRPr="001A3057">
              <w:t>)</w:t>
            </w:r>
          </w:p>
          <w:p w:rsidR="000802FA" w:rsidRPr="001A3057" w:rsidRDefault="000802FA" w:rsidP="001A3057">
            <w:pPr>
              <w:pStyle w:val="TableStyle"/>
            </w:pPr>
            <w:r w:rsidRPr="001A3057">
              <w:t> </w:t>
            </w:r>
          </w:p>
        </w:tc>
        <w:tc>
          <w:tcPr>
            <w:tcW w:w="572" w:type="pct"/>
            <w:shd w:val="clear" w:color="auto" w:fill="auto"/>
            <w:noWrap/>
            <w:vAlign w:val="bottom"/>
            <w:hideMark/>
          </w:tcPr>
          <w:p w:rsidR="000802FA" w:rsidRPr="001A3057" w:rsidRDefault="000802FA" w:rsidP="001A3057">
            <w:pPr>
              <w:pStyle w:val="TableStyle"/>
            </w:pPr>
            <w:r w:rsidRPr="001A3057">
              <w:t>Mean ± SD</w:t>
            </w:r>
          </w:p>
        </w:tc>
        <w:tc>
          <w:tcPr>
            <w:tcW w:w="694" w:type="pct"/>
            <w:shd w:val="clear" w:color="auto" w:fill="auto"/>
            <w:noWrap/>
            <w:vAlign w:val="bottom"/>
            <w:hideMark/>
          </w:tcPr>
          <w:p w:rsidR="000802FA" w:rsidRPr="001A3057" w:rsidRDefault="000802FA" w:rsidP="001A3057">
            <w:pPr>
              <w:pStyle w:val="TableStyle"/>
            </w:pPr>
            <w:r w:rsidRPr="001A3057">
              <w:t>0.002 ± 0.001</w:t>
            </w:r>
          </w:p>
        </w:tc>
        <w:tc>
          <w:tcPr>
            <w:tcW w:w="809" w:type="pct"/>
            <w:shd w:val="clear" w:color="auto" w:fill="auto"/>
            <w:noWrap/>
            <w:vAlign w:val="bottom"/>
            <w:hideMark/>
          </w:tcPr>
          <w:p w:rsidR="000802FA" w:rsidRPr="001A3057" w:rsidRDefault="000802FA" w:rsidP="001A3057">
            <w:pPr>
              <w:pStyle w:val="TableStyle"/>
            </w:pPr>
            <w:r w:rsidRPr="001A3057">
              <w:t>0.002 ± 0.001</w:t>
            </w:r>
          </w:p>
        </w:tc>
        <w:tc>
          <w:tcPr>
            <w:tcW w:w="551" w:type="pct"/>
            <w:vMerge w:val="restart"/>
            <w:shd w:val="clear" w:color="auto" w:fill="auto"/>
            <w:noWrap/>
            <w:vAlign w:val="bottom"/>
            <w:hideMark/>
          </w:tcPr>
          <w:p w:rsidR="000802FA" w:rsidRPr="001A3057" w:rsidRDefault="000802FA" w:rsidP="001A3057">
            <w:pPr>
              <w:pStyle w:val="TableStyle"/>
            </w:pPr>
            <w:r w:rsidRPr="001A3057">
              <w:t>0.73</w:t>
            </w:r>
          </w:p>
          <w:p w:rsidR="000802FA" w:rsidRPr="001A3057" w:rsidRDefault="000802FA" w:rsidP="001A3057">
            <w:pPr>
              <w:pStyle w:val="TableStyle"/>
            </w:pPr>
            <w:r w:rsidRPr="001A3057">
              <w:t> </w:t>
            </w:r>
          </w:p>
        </w:tc>
        <w:tc>
          <w:tcPr>
            <w:tcW w:w="423" w:type="pct"/>
            <w:vMerge w:val="restart"/>
            <w:shd w:val="clear" w:color="auto" w:fill="auto"/>
            <w:noWrap/>
            <w:vAlign w:val="bottom"/>
            <w:hideMark/>
          </w:tcPr>
          <w:p w:rsidR="000802FA" w:rsidRPr="001A3057" w:rsidRDefault="000802FA" w:rsidP="001A3057">
            <w:pPr>
              <w:pStyle w:val="TableStyle"/>
            </w:pPr>
            <w:r w:rsidRPr="001A3057">
              <w:t>0.506</w:t>
            </w:r>
          </w:p>
          <w:p w:rsidR="000802FA" w:rsidRPr="001A3057" w:rsidRDefault="000802FA" w:rsidP="001A3057">
            <w:pPr>
              <w:pStyle w:val="TableStyle"/>
            </w:pPr>
            <w:r w:rsidRPr="001A3057">
              <w:t> </w:t>
            </w:r>
          </w:p>
        </w:tc>
        <w:tc>
          <w:tcPr>
            <w:tcW w:w="1177" w:type="pct"/>
            <w:vMerge w:val="restart"/>
            <w:shd w:val="clear" w:color="auto" w:fill="auto"/>
            <w:noWrap/>
            <w:vAlign w:val="bottom"/>
            <w:hideMark/>
          </w:tcPr>
          <w:p w:rsidR="000802FA" w:rsidRPr="001A3057" w:rsidRDefault="000802FA" w:rsidP="001A3057">
            <w:pPr>
              <w:pStyle w:val="TableStyle"/>
            </w:pPr>
            <w:r w:rsidRPr="001A3057">
              <w:t>NS</w:t>
            </w:r>
          </w:p>
          <w:p w:rsidR="000802FA" w:rsidRPr="001A3057" w:rsidRDefault="000802FA" w:rsidP="001A3057">
            <w:pPr>
              <w:pStyle w:val="TableStyle"/>
            </w:pPr>
            <w:r w:rsidRPr="001A3057">
              <w:t> </w:t>
            </w:r>
          </w:p>
        </w:tc>
      </w:tr>
      <w:tr w:rsidR="000802FA" w:rsidRPr="001A3057" w:rsidTr="004C700D">
        <w:trPr>
          <w:trHeight w:val="300"/>
        </w:trPr>
        <w:tc>
          <w:tcPr>
            <w:tcW w:w="774" w:type="pct"/>
            <w:vMerge/>
            <w:shd w:val="clear" w:color="auto" w:fill="auto"/>
            <w:noWrap/>
            <w:vAlign w:val="bottom"/>
            <w:hideMark/>
          </w:tcPr>
          <w:p w:rsidR="000802FA" w:rsidRPr="001A3057" w:rsidRDefault="000802FA" w:rsidP="001A3057">
            <w:pPr>
              <w:pStyle w:val="TableStyle"/>
            </w:pPr>
          </w:p>
        </w:tc>
        <w:tc>
          <w:tcPr>
            <w:tcW w:w="572" w:type="pct"/>
            <w:shd w:val="clear" w:color="auto" w:fill="auto"/>
            <w:noWrap/>
            <w:vAlign w:val="bottom"/>
            <w:hideMark/>
          </w:tcPr>
          <w:p w:rsidR="000802FA" w:rsidRPr="001A3057" w:rsidRDefault="000802FA" w:rsidP="001A3057">
            <w:pPr>
              <w:pStyle w:val="TableStyle"/>
            </w:pPr>
            <w:r w:rsidRPr="001A3057">
              <w:t>Range</w:t>
            </w:r>
          </w:p>
        </w:tc>
        <w:tc>
          <w:tcPr>
            <w:tcW w:w="694" w:type="pct"/>
            <w:shd w:val="clear" w:color="auto" w:fill="auto"/>
            <w:noWrap/>
            <w:vAlign w:val="bottom"/>
            <w:hideMark/>
          </w:tcPr>
          <w:p w:rsidR="000802FA" w:rsidRPr="001A3057" w:rsidRDefault="000802FA" w:rsidP="001A3057">
            <w:pPr>
              <w:pStyle w:val="TableStyle"/>
            </w:pPr>
            <w:r w:rsidRPr="001A3057">
              <w:t>0.001-0.003</w:t>
            </w:r>
          </w:p>
        </w:tc>
        <w:tc>
          <w:tcPr>
            <w:tcW w:w="809" w:type="pct"/>
            <w:shd w:val="clear" w:color="auto" w:fill="auto"/>
            <w:noWrap/>
            <w:vAlign w:val="bottom"/>
            <w:hideMark/>
          </w:tcPr>
          <w:p w:rsidR="000802FA" w:rsidRPr="001A3057" w:rsidRDefault="000802FA" w:rsidP="001A3057">
            <w:pPr>
              <w:pStyle w:val="TableStyle"/>
            </w:pPr>
            <w:r w:rsidRPr="001A3057">
              <w:t>0.001-0.002</w:t>
            </w:r>
          </w:p>
        </w:tc>
        <w:tc>
          <w:tcPr>
            <w:tcW w:w="551" w:type="pct"/>
            <w:vMerge/>
            <w:shd w:val="clear" w:color="auto" w:fill="auto"/>
            <w:noWrap/>
            <w:vAlign w:val="bottom"/>
            <w:hideMark/>
          </w:tcPr>
          <w:p w:rsidR="000802FA" w:rsidRPr="001A3057" w:rsidRDefault="000802FA" w:rsidP="001A3057">
            <w:pPr>
              <w:pStyle w:val="TableStyle"/>
            </w:pPr>
          </w:p>
        </w:tc>
        <w:tc>
          <w:tcPr>
            <w:tcW w:w="423" w:type="pct"/>
            <w:vMerge/>
            <w:shd w:val="clear" w:color="auto" w:fill="auto"/>
            <w:noWrap/>
            <w:vAlign w:val="bottom"/>
            <w:hideMark/>
          </w:tcPr>
          <w:p w:rsidR="000802FA" w:rsidRPr="001A3057" w:rsidRDefault="000802FA" w:rsidP="001A3057">
            <w:pPr>
              <w:pStyle w:val="TableStyle"/>
            </w:pPr>
          </w:p>
        </w:tc>
        <w:tc>
          <w:tcPr>
            <w:tcW w:w="1177" w:type="pct"/>
            <w:vMerge/>
            <w:shd w:val="clear" w:color="auto" w:fill="auto"/>
            <w:noWrap/>
            <w:vAlign w:val="bottom"/>
            <w:hideMark/>
          </w:tcPr>
          <w:p w:rsidR="000802FA" w:rsidRPr="001A3057" w:rsidRDefault="000802FA" w:rsidP="001A3057">
            <w:pPr>
              <w:pStyle w:val="TableStyle"/>
            </w:pPr>
          </w:p>
        </w:tc>
      </w:tr>
      <w:tr w:rsidR="000802FA" w:rsidRPr="001A3057" w:rsidTr="004C700D">
        <w:trPr>
          <w:trHeight w:val="300"/>
        </w:trPr>
        <w:tc>
          <w:tcPr>
            <w:tcW w:w="774" w:type="pct"/>
            <w:vMerge w:val="restart"/>
            <w:shd w:val="clear" w:color="auto" w:fill="auto"/>
            <w:noWrap/>
            <w:vAlign w:val="bottom"/>
            <w:hideMark/>
          </w:tcPr>
          <w:p w:rsidR="000802FA" w:rsidRPr="001A3057" w:rsidRDefault="000802FA" w:rsidP="001A3057">
            <w:pPr>
              <w:pStyle w:val="TableStyle"/>
            </w:pPr>
            <w:r w:rsidRPr="001A3057">
              <w:t>As (mg</w:t>
            </w:r>
            <w:r w:rsidR="00FE223B">
              <w:t>/L</w:t>
            </w:r>
            <w:r w:rsidRPr="001A3057">
              <w:t>)</w:t>
            </w:r>
          </w:p>
          <w:p w:rsidR="000802FA" w:rsidRPr="001A3057" w:rsidRDefault="000802FA" w:rsidP="001A3057">
            <w:pPr>
              <w:pStyle w:val="TableStyle"/>
            </w:pPr>
            <w:r w:rsidRPr="001A3057">
              <w:t> </w:t>
            </w:r>
          </w:p>
        </w:tc>
        <w:tc>
          <w:tcPr>
            <w:tcW w:w="572" w:type="pct"/>
            <w:shd w:val="clear" w:color="auto" w:fill="auto"/>
            <w:noWrap/>
            <w:vAlign w:val="bottom"/>
            <w:hideMark/>
          </w:tcPr>
          <w:p w:rsidR="000802FA" w:rsidRPr="001A3057" w:rsidRDefault="000802FA" w:rsidP="001A3057">
            <w:pPr>
              <w:pStyle w:val="TableStyle"/>
            </w:pPr>
            <w:r w:rsidRPr="001A3057">
              <w:t>Mean ± SD</w:t>
            </w:r>
          </w:p>
        </w:tc>
        <w:tc>
          <w:tcPr>
            <w:tcW w:w="694" w:type="pct"/>
            <w:shd w:val="clear" w:color="auto" w:fill="auto"/>
            <w:noWrap/>
            <w:vAlign w:val="bottom"/>
            <w:hideMark/>
          </w:tcPr>
          <w:p w:rsidR="000802FA" w:rsidRPr="001A3057" w:rsidRDefault="000802FA" w:rsidP="001A3057">
            <w:pPr>
              <w:pStyle w:val="TableStyle"/>
            </w:pPr>
            <w:r w:rsidRPr="001A3057">
              <w:t>0.003 ± 0.002</w:t>
            </w:r>
          </w:p>
        </w:tc>
        <w:tc>
          <w:tcPr>
            <w:tcW w:w="809" w:type="pct"/>
            <w:shd w:val="clear" w:color="auto" w:fill="auto"/>
            <w:noWrap/>
            <w:vAlign w:val="bottom"/>
            <w:hideMark/>
          </w:tcPr>
          <w:p w:rsidR="000802FA" w:rsidRPr="001A3057" w:rsidRDefault="000802FA" w:rsidP="001A3057">
            <w:pPr>
              <w:pStyle w:val="TableStyle"/>
            </w:pPr>
            <w:r w:rsidRPr="001A3057">
              <w:t>0.003 ± 0.001</w:t>
            </w:r>
          </w:p>
        </w:tc>
        <w:tc>
          <w:tcPr>
            <w:tcW w:w="551" w:type="pct"/>
            <w:vMerge w:val="restart"/>
            <w:shd w:val="clear" w:color="auto" w:fill="auto"/>
            <w:noWrap/>
            <w:vAlign w:val="bottom"/>
            <w:hideMark/>
          </w:tcPr>
          <w:p w:rsidR="000802FA" w:rsidRPr="001A3057" w:rsidRDefault="000802FA" w:rsidP="001A3057">
            <w:pPr>
              <w:pStyle w:val="TableStyle"/>
            </w:pPr>
            <w:r w:rsidRPr="001A3057">
              <w:t>0.356</w:t>
            </w:r>
          </w:p>
          <w:p w:rsidR="000802FA" w:rsidRPr="001A3057" w:rsidRDefault="000802FA" w:rsidP="001A3057">
            <w:pPr>
              <w:pStyle w:val="TableStyle"/>
            </w:pPr>
            <w:r w:rsidRPr="001A3057">
              <w:t> </w:t>
            </w:r>
          </w:p>
        </w:tc>
        <w:tc>
          <w:tcPr>
            <w:tcW w:w="423" w:type="pct"/>
            <w:vMerge w:val="restart"/>
            <w:shd w:val="clear" w:color="auto" w:fill="auto"/>
            <w:noWrap/>
            <w:vAlign w:val="bottom"/>
            <w:hideMark/>
          </w:tcPr>
          <w:p w:rsidR="000802FA" w:rsidRPr="001A3057" w:rsidRDefault="000802FA" w:rsidP="001A3057">
            <w:pPr>
              <w:pStyle w:val="TableStyle"/>
            </w:pPr>
            <w:r w:rsidRPr="001A3057">
              <w:t>0.74</w:t>
            </w:r>
          </w:p>
          <w:p w:rsidR="000802FA" w:rsidRPr="001A3057" w:rsidRDefault="000802FA" w:rsidP="001A3057">
            <w:pPr>
              <w:pStyle w:val="TableStyle"/>
            </w:pPr>
            <w:r w:rsidRPr="001A3057">
              <w:t> </w:t>
            </w:r>
          </w:p>
        </w:tc>
        <w:tc>
          <w:tcPr>
            <w:tcW w:w="1177" w:type="pct"/>
            <w:vMerge w:val="restart"/>
            <w:shd w:val="clear" w:color="auto" w:fill="auto"/>
            <w:noWrap/>
            <w:vAlign w:val="bottom"/>
            <w:hideMark/>
          </w:tcPr>
          <w:p w:rsidR="000802FA" w:rsidRPr="001A3057" w:rsidRDefault="000802FA" w:rsidP="001A3057">
            <w:pPr>
              <w:pStyle w:val="TableStyle"/>
            </w:pPr>
            <w:r w:rsidRPr="001A3057">
              <w:t>NS</w:t>
            </w:r>
          </w:p>
          <w:p w:rsidR="000802FA" w:rsidRPr="001A3057" w:rsidRDefault="000802FA" w:rsidP="001A3057">
            <w:pPr>
              <w:pStyle w:val="TableStyle"/>
            </w:pPr>
            <w:r w:rsidRPr="001A3057">
              <w:t> </w:t>
            </w:r>
          </w:p>
        </w:tc>
      </w:tr>
      <w:tr w:rsidR="000802FA" w:rsidRPr="001A3057" w:rsidTr="004C700D">
        <w:trPr>
          <w:trHeight w:val="300"/>
        </w:trPr>
        <w:tc>
          <w:tcPr>
            <w:tcW w:w="774" w:type="pct"/>
            <w:vMerge/>
            <w:shd w:val="clear" w:color="auto" w:fill="auto"/>
            <w:noWrap/>
            <w:vAlign w:val="bottom"/>
            <w:hideMark/>
          </w:tcPr>
          <w:p w:rsidR="000802FA" w:rsidRPr="001A3057" w:rsidRDefault="000802FA" w:rsidP="001A3057">
            <w:pPr>
              <w:pStyle w:val="TableStyle"/>
            </w:pPr>
          </w:p>
        </w:tc>
        <w:tc>
          <w:tcPr>
            <w:tcW w:w="572" w:type="pct"/>
            <w:shd w:val="clear" w:color="auto" w:fill="auto"/>
            <w:noWrap/>
            <w:vAlign w:val="bottom"/>
            <w:hideMark/>
          </w:tcPr>
          <w:p w:rsidR="000802FA" w:rsidRPr="001A3057" w:rsidRDefault="000802FA" w:rsidP="001A3057">
            <w:pPr>
              <w:pStyle w:val="TableStyle"/>
            </w:pPr>
            <w:r w:rsidRPr="001A3057">
              <w:t>Range</w:t>
            </w:r>
          </w:p>
        </w:tc>
        <w:tc>
          <w:tcPr>
            <w:tcW w:w="694" w:type="pct"/>
            <w:shd w:val="clear" w:color="auto" w:fill="auto"/>
            <w:noWrap/>
            <w:vAlign w:val="bottom"/>
            <w:hideMark/>
          </w:tcPr>
          <w:p w:rsidR="000802FA" w:rsidRPr="001A3057" w:rsidRDefault="000802FA" w:rsidP="001A3057">
            <w:pPr>
              <w:pStyle w:val="TableStyle"/>
            </w:pPr>
            <w:r w:rsidRPr="001A3057">
              <w:t>0.001-0.005</w:t>
            </w:r>
          </w:p>
        </w:tc>
        <w:tc>
          <w:tcPr>
            <w:tcW w:w="809" w:type="pct"/>
            <w:shd w:val="clear" w:color="auto" w:fill="auto"/>
            <w:noWrap/>
            <w:vAlign w:val="bottom"/>
            <w:hideMark/>
          </w:tcPr>
          <w:p w:rsidR="000802FA" w:rsidRPr="001A3057" w:rsidRDefault="000802FA" w:rsidP="001A3057">
            <w:pPr>
              <w:pStyle w:val="TableStyle"/>
            </w:pPr>
            <w:r w:rsidRPr="001A3057">
              <w:t>0.002-0.003</w:t>
            </w:r>
          </w:p>
        </w:tc>
        <w:tc>
          <w:tcPr>
            <w:tcW w:w="551" w:type="pct"/>
            <w:vMerge/>
            <w:shd w:val="clear" w:color="auto" w:fill="auto"/>
            <w:noWrap/>
            <w:vAlign w:val="bottom"/>
            <w:hideMark/>
          </w:tcPr>
          <w:p w:rsidR="000802FA" w:rsidRPr="001A3057" w:rsidRDefault="000802FA" w:rsidP="001A3057">
            <w:pPr>
              <w:pStyle w:val="TableStyle"/>
            </w:pPr>
          </w:p>
        </w:tc>
        <w:tc>
          <w:tcPr>
            <w:tcW w:w="423" w:type="pct"/>
            <w:vMerge/>
            <w:shd w:val="clear" w:color="auto" w:fill="auto"/>
            <w:noWrap/>
            <w:vAlign w:val="bottom"/>
            <w:hideMark/>
          </w:tcPr>
          <w:p w:rsidR="000802FA" w:rsidRPr="001A3057" w:rsidRDefault="000802FA" w:rsidP="001A3057">
            <w:pPr>
              <w:pStyle w:val="TableStyle"/>
            </w:pPr>
          </w:p>
        </w:tc>
        <w:tc>
          <w:tcPr>
            <w:tcW w:w="1177" w:type="pct"/>
            <w:vMerge/>
            <w:shd w:val="clear" w:color="auto" w:fill="auto"/>
            <w:noWrap/>
            <w:vAlign w:val="bottom"/>
            <w:hideMark/>
          </w:tcPr>
          <w:p w:rsidR="000802FA" w:rsidRPr="001A3057" w:rsidRDefault="000802FA" w:rsidP="001A3057">
            <w:pPr>
              <w:pStyle w:val="TableStyle"/>
            </w:pPr>
          </w:p>
        </w:tc>
      </w:tr>
    </w:tbl>
    <w:p w:rsidR="00794C68" w:rsidRPr="001A3057" w:rsidRDefault="00794C68" w:rsidP="001A3057">
      <w:pPr>
        <w:pStyle w:val="TableStyle"/>
      </w:pPr>
    </w:p>
    <w:p w:rsidR="00794C68" w:rsidRDefault="00794C68" w:rsidP="00794C68">
      <w:pPr>
        <w:pStyle w:val="TableCaption"/>
      </w:pPr>
      <w:proofErr w:type="gramStart"/>
      <w:r w:rsidRPr="00794C68">
        <w:rPr>
          <w:rStyle w:val="Strong"/>
        </w:rPr>
        <w:t>Table 3:</w:t>
      </w:r>
      <w:r w:rsidRPr="00794C68">
        <w:t xml:space="preserve"> Comparison between rural and urban tap water regarding fluoride, arsenic and cadmium levels.</w:t>
      </w:r>
      <w:proofErr w:type="gramEnd"/>
    </w:p>
    <w:p w:rsidR="00794C68" w:rsidRPr="00E77E10" w:rsidRDefault="00794C68" w:rsidP="00E77E10">
      <w:pPr>
        <w:pStyle w:val="TableStyle"/>
      </w:pPr>
    </w:p>
    <w:tbl>
      <w:tblPr>
        <w:tblW w:w="6057" w:type="pct"/>
        <w:tblLook w:val="04A0" w:firstRow="1" w:lastRow="0" w:firstColumn="1" w:lastColumn="0" w:noHBand="0" w:noVBand="1"/>
      </w:tblPr>
      <w:tblGrid>
        <w:gridCol w:w="1294"/>
        <w:gridCol w:w="1268"/>
        <w:gridCol w:w="1684"/>
        <w:gridCol w:w="1862"/>
        <w:gridCol w:w="1223"/>
        <w:gridCol w:w="940"/>
        <w:gridCol w:w="2457"/>
      </w:tblGrid>
      <w:tr w:rsidR="00794C68" w:rsidRPr="00794C68" w:rsidTr="004C700D">
        <w:trPr>
          <w:trHeight w:val="64"/>
        </w:trPr>
        <w:tc>
          <w:tcPr>
            <w:tcW w:w="11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 </w:t>
            </w:r>
          </w:p>
        </w:tc>
        <w:tc>
          <w:tcPr>
            <w:tcW w:w="1653" w:type="pct"/>
            <w:gridSpan w:val="2"/>
            <w:tcBorders>
              <w:top w:val="single" w:sz="4" w:space="0" w:color="auto"/>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Fluoride level in WHO guide</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Test value</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P-value</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Sig.</w:t>
            </w:r>
          </w:p>
        </w:tc>
      </w:tr>
      <w:tr w:rsidR="00794C68" w:rsidRPr="00794C68" w:rsidTr="004C700D">
        <w:trPr>
          <w:trHeight w:val="64"/>
        </w:trPr>
        <w:tc>
          <w:tcPr>
            <w:tcW w:w="1194" w:type="pct"/>
            <w:gridSpan w:val="2"/>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785"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&lt;1.5</w:t>
            </w:r>
          </w:p>
        </w:tc>
        <w:tc>
          <w:tcPr>
            <w:tcW w:w="867"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&gt;1.5</w:t>
            </w: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1146"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r>
      <w:tr w:rsidR="00794C68" w:rsidRPr="00794C68" w:rsidTr="004C700D">
        <w:trPr>
          <w:trHeight w:val="64"/>
        </w:trPr>
        <w:tc>
          <w:tcPr>
            <w:tcW w:w="1194" w:type="pct"/>
            <w:gridSpan w:val="2"/>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785"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No.=814</w:t>
            </w:r>
          </w:p>
        </w:tc>
        <w:tc>
          <w:tcPr>
            <w:tcW w:w="867"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No.=186</w:t>
            </w: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1146"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r>
      <w:tr w:rsidR="00794C68" w:rsidRPr="00794C68" w:rsidTr="004C700D">
        <w:trPr>
          <w:trHeight w:val="64"/>
        </w:trPr>
        <w:tc>
          <w:tcPr>
            <w:tcW w:w="6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Age</w:t>
            </w:r>
          </w:p>
        </w:tc>
        <w:tc>
          <w:tcPr>
            <w:tcW w:w="591"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Mean ± SD</w:t>
            </w:r>
          </w:p>
        </w:tc>
        <w:tc>
          <w:tcPr>
            <w:tcW w:w="785"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7.58 ± 1.42</w:t>
            </w:r>
          </w:p>
        </w:tc>
        <w:tc>
          <w:tcPr>
            <w:tcW w:w="867"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8.55 ± 1.87</w:t>
            </w:r>
          </w:p>
        </w:tc>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-7.968•</w:t>
            </w:r>
          </w:p>
        </w:tc>
        <w:tc>
          <w:tcPr>
            <w:tcW w:w="4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w:t>
            </w:r>
          </w:p>
        </w:tc>
        <w:tc>
          <w:tcPr>
            <w:tcW w:w="11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HS</w:t>
            </w:r>
          </w:p>
        </w:tc>
      </w:tr>
      <w:tr w:rsidR="00794C68" w:rsidRPr="00794C68" w:rsidTr="004C700D">
        <w:trPr>
          <w:trHeight w:val="315"/>
        </w:trPr>
        <w:tc>
          <w:tcPr>
            <w:tcW w:w="603"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91"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Range</w:t>
            </w:r>
          </w:p>
        </w:tc>
        <w:tc>
          <w:tcPr>
            <w:tcW w:w="785"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4.6-9.6</w:t>
            </w:r>
          </w:p>
        </w:tc>
        <w:tc>
          <w:tcPr>
            <w:tcW w:w="867"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4.6-11</w:t>
            </w:r>
          </w:p>
        </w:tc>
        <w:tc>
          <w:tcPr>
            <w:tcW w:w="570"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3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1146"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r>
      <w:tr w:rsidR="00794C68" w:rsidRPr="00794C68" w:rsidTr="004C700D">
        <w:trPr>
          <w:trHeight w:val="315"/>
        </w:trPr>
        <w:tc>
          <w:tcPr>
            <w:tcW w:w="6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Sex</w:t>
            </w:r>
          </w:p>
        </w:tc>
        <w:tc>
          <w:tcPr>
            <w:tcW w:w="591"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Female</w:t>
            </w:r>
          </w:p>
        </w:tc>
        <w:tc>
          <w:tcPr>
            <w:tcW w:w="785"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415 (51.0%)</w:t>
            </w:r>
          </w:p>
        </w:tc>
        <w:tc>
          <w:tcPr>
            <w:tcW w:w="867"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80 (43.0%)</w:t>
            </w:r>
          </w:p>
        </w:tc>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3.849*</w:t>
            </w:r>
          </w:p>
        </w:tc>
        <w:tc>
          <w:tcPr>
            <w:tcW w:w="4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0.05</w:t>
            </w:r>
          </w:p>
        </w:tc>
        <w:tc>
          <w:tcPr>
            <w:tcW w:w="11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NS</w:t>
            </w:r>
          </w:p>
        </w:tc>
      </w:tr>
      <w:tr w:rsidR="00794C68" w:rsidRPr="00794C68" w:rsidTr="004C700D">
        <w:trPr>
          <w:trHeight w:val="315"/>
        </w:trPr>
        <w:tc>
          <w:tcPr>
            <w:tcW w:w="603"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91"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Male</w:t>
            </w:r>
          </w:p>
        </w:tc>
        <w:tc>
          <w:tcPr>
            <w:tcW w:w="785"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399 (49.0%)</w:t>
            </w:r>
          </w:p>
        </w:tc>
        <w:tc>
          <w:tcPr>
            <w:tcW w:w="867"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106 (57.0%)</w:t>
            </w:r>
          </w:p>
        </w:tc>
        <w:tc>
          <w:tcPr>
            <w:tcW w:w="570"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3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1146"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r>
      <w:tr w:rsidR="00794C68" w:rsidRPr="00794C68" w:rsidTr="004C700D">
        <w:trPr>
          <w:trHeight w:val="315"/>
        </w:trPr>
        <w:tc>
          <w:tcPr>
            <w:tcW w:w="6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Residence</w:t>
            </w:r>
          </w:p>
        </w:tc>
        <w:tc>
          <w:tcPr>
            <w:tcW w:w="591"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Urban</w:t>
            </w:r>
          </w:p>
        </w:tc>
        <w:tc>
          <w:tcPr>
            <w:tcW w:w="785"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596 (73.2%)</w:t>
            </w:r>
          </w:p>
        </w:tc>
        <w:tc>
          <w:tcPr>
            <w:tcW w:w="867"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 (0.0%)</w:t>
            </w:r>
          </w:p>
        </w:tc>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337.096*</w:t>
            </w:r>
          </w:p>
        </w:tc>
        <w:tc>
          <w:tcPr>
            <w:tcW w:w="4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0</w:t>
            </w:r>
          </w:p>
        </w:tc>
        <w:tc>
          <w:tcPr>
            <w:tcW w:w="11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HS</w:t>
            </w:r>
          </w:p>
        </w:tc>
      </w:tr>
      <w:tr w:rsidR="00794C68" w:rsidRPr="00794C68" w:rsidTr="004C700D">
        <w:trPr>
          <w:trHeight w:val="315"/>
        </w:trPr>
        <w:tc>
          <w:tcPr>
            <w:tcW w:w="603"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91"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Rural</w:t>
            </w:r>
          </w:p>
        </w:tc>
        <w:tc>
          <w:tcPr>
            <w:tcW w:w="785"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218 (26.8%)</w:t>
            </w:r>
          </w:p>
        </w:tc>
        <w:tc>
          <w:tcPr>
            <w:tcW w:w="867"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186 (100.0%)</w:t>
            </w:r>
          </w:p>
        </w:tc>
        <w:tc>
          <w:tcPr>
            <w:tcW w:w="570"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3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1146"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r>
      <w:tr w:rsidR="00794C68" w:rsidRPr="00794C68" w:rsidTr="004C700D">
        <w:trPr>
          <w:trHeight w:val="315"/>
        </w:trPr>
        <w:tc>
          <w:tcPr>
            <w:tcW w:w="603"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591"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Range</w:t>
            </w:r>
          </w:p>
        </w:tc>
        <w:tc>
          <w:tcPr>
            <w:tcW w:w="785"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32-233</w:t>
            </w:r>
          </w:p>
        </w:tc>
        <w:tc>
          <w:tcPr>
            <w:tcW w:w="867"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rPr>
                <w:lang w:val="en-IN" w:eastAsia="en-IN"/>
              </w:rPr>
            </w:pPr>
            <w:r w:rsidRPr="00794C68">
              <w:rPr>
                <w:lang w:eastAsia="en-IN"/>
              </w:rPr>
              <w:t>63-172</w:t>
            </w:r>
          </w:p>
        </w:tc>
        <w:tc>
          <w:tcPr>
            <w:tcW w:w="570"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43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c>
          <w:tcPr>
            <w:tcW w:w="1146"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rPr>
                <w:lang w:val="en-IN" w:eastAsia="en-IN"/>
              </w:rPr>
            </w:pPr>
          </w:p>
        </w:tc>
      </w:tr>
    </w:tbl>
    <w:p w:rsidR="00794C68" w:rsidRDefault="00794C68" w:rsidP="00794C68">
      <w:pPr>
        <w:pStyle w:val="TableStyle"/>
      </w:pPr>
    </w:p>
    <w:p w:rsidR="00794C68" w:rsidRDefault="00FE693D" w:rsidP="00FE693D">
      <w:pPr>
        <w:pStyle w:val="TableCaption"/>
      </w:pPr>
      <w:proofErr w:type="gramStart"/>
      <w:r w:rsidRPr="00FE693D">
        <w:rPr>
          <w:rStyle w:val="Strong"/>
        </w:rPr>
        <w:lastRenderedPageBreak/>
        <w:t>Table 4:</w:t>
      </w:r>
      <w:r w:rsidRPr="00FE693D">
        <w:t xml:space="preserve"> Comparison between age and sex of children residing in low and high fluoride water areas.</w:t>
      </w:r>
      <w:proofErr w:type="gramEnd"/>
    </w:p>
    <w:p w:rsidR="00FE693D" w:rsidRPr="00FE693D" w:rsidRDefault="00FE693D" w:rsidP="00FE693D"/>
    <w:p w:rsidR="00794C68" w:rsidRDefault="00794C68" w:rsidP="00794C68">
      <w:pPr>
        <w:pStyle w:val="ImageStyle"/>
      </w:pPr>
      <w:r w:rsidRPr="00794C68">
        <w:rPr>
          <w:lang w:val="en-US" w:eastAsia="en-US"/>
        </w:rPr>
        <w:drawing>
          <wp:inline distT="0" distB="0" distL="0" distR="0" wp14:anchorId="6933C73E" wp14:editId="026F8BB0">
            <wp:extent cx="4791075" cy="3257550"/>
            <wp:effectExtent l="0" t="0" r="0" b="0"/>
            <wp:docPr id="4" name="Picture 4" descr="C:\Users\mazherahmed-md\Desktop\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zherahmed-md\Desktop\Figur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3257550"/>
                    </a:xfrm>
                    <a:prstGeom prst="rect">
                      <a:avLst/>
                    </a:prstGeom>
                    <a:noFill/>
                    <a:ln>
                      <a:noFill/>
                    </a:ln>
                  </pic:spPr>
                </pic:pic>
              </a:graphicData>
            </a:graphic>
          </wp:inline>
        </w:drawing>
      </w:r>
    </w:p>
    <w:p w:rsidR="00794C68" w:rsidRDefault="00794C68" w:rsidP="00794C68">
      <w:pPr>
        <w:pStyle w:val="ImageStyle"/>
      </w:pPr>
    </w:p>
    <w:p w:rsidR="00794C68" w:rsidRDefault="00794C68" w:rsidP="00794C68">
      <w:pPr>
        <w:pStyle w:val="ImageCaption"/>
      </w:pPr>
      <w:r w:rsidRPr="00794C68">
        <w:rPr>
          <w:rStyle w:val="Strong"/>
        </w:rPr>
        <w:t>Figure 2:</w:t>
      </w:r>
      <w:r w:rsidRPr="00794C68">
        <w:t xml:space="preserve"> Comparison between children IQ in areas with low and high fluoride level.</w:t>
      </w:r>
    </w:p>
    <w:p w:rsidR="00794C68" w:rsidRDefault="00794C68" w:rsidP="00794C68"/>
    <w:tbl>
      <w:tblPr>
        <w:tblW w:w="5000" w:type="pct"/>
        <w:tblLook w:val="04A0" w:firstRow="1" w:lastRow="0" w:firstColumn="1" w:lastColumn="0" w:noHBand="0" w:noVBand="1"/>
      </w:tblPr>
      <w:tblGrid>
        <w:gridCol w:w="511"/>
        <w:gridCol w:w="1477"/>
        <w:gridCol w:w="1934"/>
        <w:gridCol w:w="1792"/>
        <w:gridCol w:w="1403"/>
        <w:gridCol w:w="1093"/>
        <w:gridCol w:w="646"/>
      </w:tblGrid>
      <w:tr w:rsidR="00794C68" w:rsidRPr="00794C68" w:rsidTr="00DC209B">
        <w:trPr>
          <w:trHeight w:val="630"/>
        </w:trPr>
        <w:tc>
          <w:tcPr>
            <w:tcW w:w="112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 </w:t>
            </w:r>
          </w:p>
        </w:tc>
        <w:tc>
          <w:tcPr>
            <w:tcW w:w="210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Fluoride level in WHO guide</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Test value</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P-value</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Sig.</w:t>
            </w:r>
          </w:p>
        </w:tc>
      </w:tr>
      <w:tr w:rsidR="00794C68" w:rsidRPr="00794C68" w:rsidTr="00DC209B">
        <w:trPr>
          <w:trHeight w:val="315"/>
        </w:trPr>
        <w:tc>
          <w:tcPr>
            <w:tcW w:w="1122" w:type="pct"/>
            <w:gridSpan w:val="2"/>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c>
          <w:tcPr>
            <w:tcW w:w="1092"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Fluoride&lt;1.5</w:t>
            </w:r>
          </w:p>
        </w:tc>
        <w:tc>
          <w:tcPr>
            <w:tcW w:w="1012" w:type="pct"/>
            <w:tcBorders>
              <w:top w:val="nil"/>
              <w:left w:val="nil"/>
              <w:bottom w:val="single" w:sz="4" w:space="0" w:color="auto"/>
              <w:right w:val="single" w:sz="4" w:space="0" w:color="auto"/>
            </w:tcBorders>
            <w:shd w:val="clear" w:color="auto" w:fill="auto"/>
            <w:noWrap/>
            <w:vAlign w:val="center"/>
            <w:hideMark/>
          </w:tcPr>
          <w:p w:rsidR="00794C68" w:rsidRPr="00794C68" w:rsidRDefault="00631B92" w:rsidP="00794C68">
            <w:pPr>
              <w:pStyle w:val="TableStyle"/>
            </w:pPr>
            <w:r w:rsidRPr="00631B92">
              <w:t>Fluoride&gt;1.5</w:t>
            </w: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r>
      <w:tr w:rsidR="00794C68" w:rsidRPr="00794C68" w:rsidTr="00DC209B">
        <w:trPr>
          <w:trHeight w:val="315"/>
        </w:trPr>
        <w:tc>
          <w:tcPr>
            <w:tcW w:w="1122" w:type="pct"/>
            <w:gridSpan w:val="2"/>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c>
          <w:tcPr>
            <w:tcW w:w="1092"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No.=814</w:t>
            </w:r>
          </w:p>
        </w:tc>
        <w:tc>
          <w:tcPr>
            <w:tcW w:w="1012"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bookmarkStart w:id="0" w:name="_Hlk516404094" w:colFirst="3" w:colLast="6"/>
            <w:r w:rsidRPr="00794C68">
              <w:t>No.=186</w:t>
            </w: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r>
      <w:tr w:rsidR="00794C68" w:rsidRPr="00794C68" w:rsidTr="00DC209B">
        <w:trPr>
          <w:trHeight w:val="315"/>
        </w:trPr>
        <w:tc>
          <w:tcPr>
            <w:tcW w:w="2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IQ</w:t>
            </w:r>
          </w:p>
        </w:tc>
        <w:tc>
          <w:tcPr>
            <w:tcW w:w="834"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Mean ± SD</w:t>
            </w:r>
          </w:p>
        </w:tc>
        <w:tc>
          <w:tcPr>
            <w:tcW w:w="1092"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103.11 ± 28.00</w:t>
            </w:r>
          </w:p>
        </w:tc>
        <w:tc>
          <w:tcPr>
            <w:tcW w:w="1012"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96.25 ± 19.63</w:t>
            </w:r>
          </w:p>
        </w:tc>
        <w:tc>
          <w:tcPr>
            <w:tcW w:w="7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3.169•</w:t>
            </w:r>
          </w:p>
        </w:tc>
        <w:tc>
          <w:tcPr>
            <w:tcW w:w="6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0.002</w:t>
            </w:r>
          </w:p>
        </w:tc>
        <w:tc>
          <w:tcPr>
            <w:tcW w:w="3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HS</w:t>
            </w:r>
          </w:p>
        </w:tc>
      </w:tr>
      <w:bookmarkEnd w:id="0"/>
      <w:tr w:rsidR="00794C68" w:rsidRPr="00794C68" w:rsidTr="00DC209B">
        <w:trPr>
          <w:trHeight w:val="315"/>
        </w:trPr>
        <w:tc>
          <w:tcPr>
            <w:tcW w:w="288"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c>
          <w:tcPr>
            <w:tcW w:w="834"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Range</w:t>
            </w:r>
          </w:p>
        </w:tc>
        <w:tc>
          <w:tcPr>
            <w:tcW w:w="1092"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32-233</w:t>
            </w:r>
          </w:p>
        </w:tc>
        <w:tc>
          <w:tcPr>
            <w:tcW w:w="1012"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63-172</w:t>
            </w:r>
          </w:p>
        </w:tc>
        <w:tc>
          <w:tcPr>
            <w:tcW w:w="792"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c>
          <w:tcPr>
            <w:tcW w:w="617"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c>
          <w:tcPr>
            <w:tcW w:w="365"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r>
    </w:tbl>
    <w:p w:rsidR="00794C68" w:rsidRDefault="00794C68" w:rsidP="00794C68">
      <w:pPr>
        <w:pStyle w:val="TableStyle"/>
      </w:pPr>
    </w:p>
    <w:p w:rsidR="00794C68" w:rsidRDefault="00794C68" w:rsidP="00794C68">
      <w:pPr>
        <w:pStyle w:val="TableCaption"/>
      </w:pPr>
      <w:proofErr w:type="gramStart"/>
      <w:r w:rsidRPr="00794C68">
        <w:rPr>
          <w:rStyle w:val="Strong"/>
        </w:rPr>
        <w:t>Table 5:</w:t>
      </w:r>
      <w:r w:rsidRPr="00794C68">
        <w:t xml:space="preserve"> Comparison between IQ of children in low and high fluoride tap water level areas.</w:t>
      </w:r>
      <w:proofErr w:type="gramEnd"/>
    </w:p>
    <w:p w:rsidR="00794C68" w:rsidRDefault="00794C68" w:rsidP="00794C68"/>
    <w:tbl>
      <w:tblPr>
        <w:tblW w:w="5000" w:type="pct"/>
        <w:tblLook w:val="04A0" w:firstRow="1" w:lastRow="0" w:firstColumn="1" w:lastColumn="0" w:noHBand="0" w:noVBand="1"/>
      </w:tblPr>
      <w:tblGrid>
        <w:gridCol w:w="2024"/>
        <w:gridCol w:w="1713"/>
        <w:gridCol w:w="1552"/>
        <w:gridCol w:w="1594"/>
        <w:gridCol w:w="1240"/>
        <w:gridCol w:w="733"/>
      </w:tblGrid>
      <w:tr w:rsidR="00794C68" w:rsidRPr="00794C68" w:rsidTr="00DC209B">
        <w:trPr>
          <w:trHeight w:val="315"/>
        </w:trPr>
        <w:tc>
          <w:tcPr>
            <w:tcW w:w="11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Fluoride level</w:t>
            </w: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Our results</w:t>
            </w:r>
          </w:p>
        </w:tc>
        <w:tc>
          <w:tcPr>
            <w:tcW w:w="876" w:type="pct"/>
            <w:tcBorders>
              <w:top w:val="single" w:sz="4" w:space="0" w:color="auto"/>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WHO</w:t>
            </w:r>
          </w:p>
        </w:tc>
        <w:tc>
          <w:tcPr>
            <w:tcW w:w="900" w:type="pct"/>
            <w:tcBorders>
              <w:top w:val="single" w:sz="4" w:space="0" w:color="auto"/>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Test value</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P-value</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Sig.</w:t>
            </w:r>
          </w:p>
        </w:tc>
      </w:tr>
      <w:tr w:rsidR="00794C68" w:rsidRPr="00794C68" w:rsidTr="00DC209B">
        <w:trPr>
          <w:trHeight w:val="31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Mean ± SD</w:t>
            </w:r>
          </w:p>
        </w:tc>
        <w:tc>
          <w:tcPr>
            <w:tcW w:w="967"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2.04 ± 1.22</w:t>
            </w:r>
          </w:p>
        </w:tc>
        <w:tc>
          <w:tcPr>
            <w:tcW w:w="876"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1.0 ± 0.25</w:t>
            </w:r>
          </w:p>
        </w:tc>
        <w:tc>
          <w:tcPr>
            <w:tcW w:w="9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-26.408</w:t>
            </w:r>
          </w:p>
        </w:tc>
        <w:tc>
          <w:tcPr>
            <w:tcW w:w="7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0</w:t>
            </w:r>
          </w:p>
        </w:tc>
        <w:tc>
          <w:tcPr>
            <w:tcW w:w="4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HS</w:t>
            </w:r>
          </w:p>
        </w:tc>
      </w:tr>
      <w:tr w:rsidR="00794C68" w:rsidRPr="00794C68" w:rsidTr="00DC209B">
        <w:trPr>
          <w:trHeight w:val="315"/>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Range</w:t>
            </w:r>
          </w:p>
        </w:tc>
        <w:tc>
          <w:tcPr>
            <w:tcW w:w="967"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0.92-3.75</w:t>
            </w:r>
          </w:p>
        </w:tc>
        <w:tc>
          <w:tcPr>
            <w:tcW w:w="876" w:type="pct"/>
            <w:tcBorders>
              <w:top w:val="nil"/>
              <w:left w:val="nil"/>
              <w:bottom w:val="single" w:sz="4" w:space="0" w:color="auto"/>
              <w:right w:val="single" w:sz="4" w:space="0" w:color="auto"/>
            </w:tcBorders>
            <w:shd w:val="clear" w:color="auto" w:fill="auto"/>
            <w:noWrap/>
            <w:vAlign w:val="center"/>
            <w:hideMark/>
          </w:tcPr>
          <w:p w:rsidR="00794C68" w:rsidRPr="00794C68" w:rsidRDefault="00794C68" w:rsidP="00794C68">
            <w:pPr>
              <w:pStyle w:val="TableStyle"/>
            </w:pPr>
            <w:r w:rsidRPr="00794C68">
              <w:t>0.5-1.5</w:t>
            </w:r>
          </w:p>
        </w:tc>
        <w:tc>
          <w:tcPr>
            <w:tcW w:w="900"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c>
          <w:tcPr>
            <w:tcW w:w="700"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c>
          <w:tcPr>
            <w:tcW w:w="414" w:type="pct"/>
            <w:vMerge/>
            <w:tcBorders>
              <w:top w:val="nil"/>
              <w:left w:val="single" w:sz="4" w:space="0" w:color="auto"/>
              <w:bottom w:val="single" w:sz="4" w:space="0" w:color="auto"/>
              <w:right w:val="single" w:sz="4" w:space="0" w:color="auto"/>
            </w:tcBorders>
            <w:vAlign w:val="center"/>
            <w:hideMark/>
          </w:tcPr>
          <w:p w:rsidR="00794C68" w:rsidRPr="00794C68" w:rsidRDefault="00794C68" w:rsidP="00794C68">
            <w:pPr>
              <w:pStyle w:val="TableStyle"/>
            </w:pPr>
          </w:p>
        </w:tc>
      </w:tr>
    </w:tbl>
    <w:p w:rsidR="00794C68" w:rsidRDefault="00794C68" w:rsidP="00794C68">
      <w:pPr>
        <w:pStyle w:val="TableStyle"/>
      </w:pPr>
    </w:p>
    <w:p w:rsidR="00794C68" w:rsidRPr="00794C68" w:rsidRDefault="00794C68" w:rsidP="00794C68">
      <w:pPr>
        <w:pStyle w:val="TableCaption"/>
      </w:pPr>
      <w:r w:rsidRPr="00794C68">
        <w:rPr>
          <w:rStyle w:val="Strong"/>
        </w:rPr>
        <w:t>Table 6:</w:t>
      </w:r>
      <w:r w:rsidRPr="00794C68">
        <w:t xml:space="preserve"> Comparison between fluoride level in our result and the WHO allowed level.</w:t>
      </w:r>
    </w:p>
    <w:p w:rsidR="001964E2" w:rsidRPr="00DA11C8" w:rsidRDefault="001964E2" w:rsidP="00DA11C8">
      <w:pPr>
        <w:pStyle w:val="Heading1"/>
      </w:pPr>
      <w:r w:rsidRPr="00DA11C8">
        <w:lastRenderedPageBreak/>
        <w:t>Discussion</w:t>
      </w:r>
    </w:p>
    <w:p w:rsidR="001964E2" w:rsidRPr="00DA11C8" w:rsidRDefault="001964E2" w:rsidP="00DA11C8">
      <w:pPr>
        <w:pStyle w:val="BodyTextFirstIndent"/>
      </w:pPr>
      <w:r w:rsidRPr="00DA11C8">
        <w:t xml:space="preserve">The present study was a cross-sectional study conducted on a stratified random sample of 1000 school going children selected from 6 different areas in </w:t>
      </w:r>
      <w:proofErr w:type="spellStart"/>
      <w:r w:rsidRPr="00DA11C8">
        <w:t>Elbehira</w:t>
      </w:r>
      <w:proofErr w:type="spellEnd"/>
      <w:r w:rsidRPr="00DA11C8">
        <w:t xml:space="preserve"> government two towns and four villages each town and the belonging village are supplied by the same Water Station. They were 495 (49.5%) female and 405 (50.5%) male their age range 4.6-11-years, (59.6%) were resident in rural areas while 40.4% in urban areas and the mean IQ of them was (101.83 ± 26.77). </w:t>
      </w:r>
    </w:p>
    <w:p w:rsidR="001964E2" w:rsidRPr="00DA11C8" w:rsidRDefault="001964E2" w:rsidP="00DA11C8">
      <w:pPr>
        <w:pStyle w:val="BodyTextFirstIndent"/>
      </w:pPr>
      <w:r w:rsidRPr="00DA11C8">
        <w:t>According to the World Health Organization (WHO) guideline values for fluoride and arsenic was 1.5 mg</w:t>
      </w:r>
      <w:r w:rsidR="00FE223B">
        <w:t>/L</w:t>
      </w:r>
      <w:r w:rsidRPr="00DA11C8">
        <w:t xml:space="preserve"> and 0.01 mg </w:t>
      </w:r>
      <w:r w:rsidR="00FE223B">
        <w:t>/L</w:t>
      </w:r>
      <w:r w:rsidRPr="00DA11C8">
        <w:t xml:space="preserve">, respectively, We classify the fluoride level according to this level in two groups one below 1.5 mg </w:t>
      </w:r>
      <w:r w:rsidR="00FE223B">
        <w:t>/</w:t>
      </w:r>
      <w:proofErr w:type="spellStart"/>
      <w:r w:rsidR="00FE223B">
        <w:t>dL</w:t>
      </w:r>
      <w:proofErr w:type="spellEnd"/>
      <w:r w:rsidRPr="00DA11C8">
        <w:t xml:space="preserve"> and group above 1.5 mg </w:t>
      </w:r>
      <w:r w:rsidR="00FE223B">
        <w:t>/</w:t>
      </w:r>
      <w:proofErr w:type="spellStart"/>
      <w:r w:rsidR="00FE223B">
        <w:t>dL</w:t>
      </w:r>
      <w:proofErr w:type="spellEnd"/>
      <w:r w:rsidRPr="00DA11C8">
        <w:t xml:space="preserve"> also we classify it to rural and urban level as shown in Figure 1. </w:t>
      </w:r>
    </w:p>
    <w:p w:rsidR="001964E2" w:rsidRPr="00DA11C8" w:rsidRDefault="001964E2" w:rsidP="00DA11C8">
      <w:pPr>
        <w:pStyle w:val="BodyTextFirstIndent"/>
      </w:pPr>
      <w:r w:rsidRPr="00DA11C8">
        <w:t>In the present study the fluoride level was (1.903 ± 1.06) mg</w:t>
      </w:r>
      <w:r w:rsidR="00FE223B">
        <w:t>/L</w:t>
      </w:r>
      <w:r w:rsidRPr="00DA11C8">
        <w:t xml:space="preserve"> which is highly statistically significant higher than the WHO level and the Egyptian level which was (0.5 ± 1.5) mg</w:t>
      </w:r>
      <w:r w:rsidR="00FE223B">
        <w:t>/L</w:t>
      </w:r>
      <w:r w:rsidRPr="00DA11C8">
        <w:t xml:space="preserve"> and (0.8) mg</w:t>
      </w:r>
      <w:r w:rsidR="00FE223B">
        <w:t>/L</w:t>
      </w:r>
      <w:r w:rsidRPr="00DA11C8">
        <w:t xml:space="preserve"> respectively.</w:t>
      </w:r>
    </w:p>
    <w:p w:rsidR="001964E2" w:rsidRPr="00DA11C8" w:rsidRDefault="001964E2" w:rsidP="00DA11C8">
      <w:pPr>
        <w:pStyle w:val="BodyTextFirstIndent"/>
      </w:pPr>
      <w:r w:rsidRPr="00DA11C8">
        <w:t xml:space="preserve">In a study done by Hassan et al. [34], the tap water samples were taken from ten governorates around Egypt (Cairo, Giza, </w:t>
      </w:r>
      <w:proofErr w:type="spellStart"/>
      <w:r w:rsidRPr="00DA11C8">
        <w:t>Kaliobia</w:t>
      </w:r>
      <w:proofErr w:type="spellEnd"/>
      <w:r w:rsidRPr="00DA11C8">
        <w:t xml:space="preserve">, </w:t>
      </w:r>
      <w:proofErr w:type="spellStart"/>
      <w:r w:rsidRPr="00DA11C8">
        <w:t>Fayoum</w:t>
      </w:r>
      <w:proofErr w:type="spellEnd"/>
      <w:r w:rsidRPr="00DA11C8">
        <w:t xml:space="preserve">, </w:t>
      </w:r>
      <w:proofErr w:type="spellStart"/>
      <w:r w:rsidRPr="00DA11C8">
        <w:t>Menia</w:t>
      </w:r>
      <w:proofErr w:type="spellEnd"/>
      <w:r w:rsidRPr="00DA11C8">
        <w:t xml:space="preserve">, Mansoura Alexandria and Ismailia), he found that the higher water fluoride level was in the groundwater coming from artesian wells in in the two governorates of </w:t>
      </w:r>
      <w:proofErr w:type="spellStart"/>
      <w:r w:rsidRPr="00DA11C8">
        <w:t>Marsa</w:t>
      </w:r>
      <w:proofErr w:type="spellEnd"/>
      <w:r w:rsidRPr="00DA11C8">
        <w:t xml:space="preserve"> </w:t>
      </w:r>
      <w:proofErr w:type="spellStart"/>
      <w:r w:rsidRPr="00DA11C8">
        <w:t>Matrouh</w:t>
      </w:r>
      <w:proofErr w:type="spellEnd"/>
      <w:r w:rsidRPr="00DA11C8">
        <w:t xml:space="preserve"> and Arish with its range 0.761 and 0.926 mg</w:t>
      </w:r>
      <w:r w:rsidR="00FE223B">
        <w:t>/L</w:t>
      </w:r>
      <w:r w:rsidRPr="00DA11C8">
        <w:t xml:space="preserve"> for </w:t>
      </w:r>
      <w:proofErr w:type="spellStart"/>
      <w:r w:rsidRPr="00DA11C8">
        <w:t>Marsa</w:t>
      </w:r>
      <w:proofErr w:type="spellEnd"/>
      <w:r w:rsidRPr="00DA11C8">
        <w:t xml:space="preserve"> </w:t>
      </w:r>
      <w:proofErr w:type="spellStart"/>
      <w:r w:rsidRPr="00DA11C8">
        <w:t>Matrouh</w:t>
      </w:r>
      <w:proofErr w:type="spellEnd"/>
      <w:r w:rsidRPr="00DA11C8">
        <w:t xml:space="preserve"> and Arish respectively</w:t>
      </w:r>
    </w:p>
    <w:p w:rsidR="001964E2" w:rsidRPr="00DA11C8" w:rsidRDefault="001964E2" w:rsidP="00DA11C8">
      <w:pPr>
        <w:pStyle w:val="BodyTextFirstIndent"/>
      </w:pPr>
      <w:r w:rsidRPr="00DA11C8">
        <w:t>While the range of fluoride content in the tap water was 0.330- 0.377 mg</w:t>
      </w:r>
      <w:r w:rsidR="00FE223B">
        <w:t>/L</w:t>
      </w:r>
      <w:r w:rsidRPr="00DA11C8">
        <w:t xml:space="preserve"> with an average of 0.36 mg</w:t>
      </w:r>
      <w:r w:rsidR="00FE223B">
        <w:t>/L</w:t>
      </w:r>
      <w:r w:rsidRPr="00DA11C8">
        <w:t>. for the other areas.</w:t>
      </w:r>
    </w:p>
    <w:p w:rsidR="001964E2" w:rsidRPr="00DA11C8" w:rsidRDefault="001964E2" w:rsidP="00DA11C8">
      <w:pPr>
        <w:pStyle w:val="BodyTextFirstIndent"/>
      </w:pPr>
      <w:r w:rsidRPr="00DA11C8">
        <w:t xml:space="preserve">Salem et al. [35] in a study of the estimation of some chemical pollutants in drinking water and surface water in upper Egypt, it was found out the fluoride level in drinking water is (0.13 ± 0.06), (0.068 ± 0.03), (0.093 ± 0.048) and (0.093 ± 0.03) in Aswan, </w:t>
      </w:r>
      <w:proofErr w:type="spellStart"/>
      <w:r w:rsidRPr="00DA11C8">
        <w:t>Qena</w:t>
      </w:r>
      <w:proofErr w:type="spellEnd"/>
      <w:r w:rsidRPr="00DA11C8">
        <w:t xml:space="preserve">, </w:t>
      </w:r>
      <w:proofErr w:type="spellStart"/>
      <w:r w:rsidRPr="00DA11C8">
        <w:t>Assuit</w:t>
      </w:r>
      <w:proofErr w:type="spellEnd"/>
      <w:r w:rsidRPr="00DA11C8">
        <w:t xml:space="preserve"> and </w:t>
      </w:r>
      <w:proofErr w:type="spellStart"/>
      <w:r w:rsidRPr="00DA11C8">
        <w:t>Beni</w:t>
      </w:r>
      <w:proofErr w:type="spellEnd"/>
      <w:r w:rsidRPr="00DA11C8">
        <w:t xml:space="preserve"> </w:t>
      </w:r>
      <w:proofErr w:type="spellStart"/>
      <w:r w:rsidRPr="00DA11C8">
        <w:t>Suef</w:t>
      </w:r>
      <w:proofErr w:type="spellEnd"/>
      <w:r w:rsidRPr="00DA11C8">
        <w:t xml:space="preserve"> respectively their results revealed that fluoride levels were below all the </w:t>
      </w:r>
      <w:r w:rsidR="00FE223B" w:rsidRPr="00DA11C8">
        <w:t xml:space="preserve">Maximum Contaminant Levels </w:t>
      </w:r>
      <w:r w:rsidRPr="00DA11C8">
        <w:t>(MCLs) for fluoride in drinking water of human-being and livestock.</w:t>
      </w:r>
    </w:p>
    <w:p w:rsidR="001964E2" w:rsidRPr="00DA11C8" w:rsidRDefault="001964E2" w:rsidP="00DA11C8">
      <w:pPr>
        <w:pStyle w:val="BodyTextFirstIndent"/>
      </w:pPr>
      <w:proofErr w:type="spellStart"/>
      <w:r w:rsidRPr="00DA11C8">
        <w:t>Walia</w:t>
      </w:r>
      <w:proofErr w:type="spellEnd"/>
      <w:r w:rsidRPr="00DA11C8">
        <w:t xml:space="preserve"> et al. [36] in a study of the estimation of fluoride concentration in drinking water and common beverages in United Arab Emirates (UAE) in four different emirates, they revealed that higher fluoride content in the tap water was in Ajman while lower one was in water samples of Abu Dhabi and Dubai with the fluoride range between 0.04 and 0.3 mg </w:t>
      </w:r>
      <w:r w:rsidR="00FE223B">
        <w:t>/L</w:t>
      </w:r>
      <w:r w:rsidRPr="00DA11C8">
        <w:t>.</w:t>
      </w:r>
    </w:p>
    <w:p w:rsidR="001964E2" w:rsidRPr="00DA11C8" w:rsidRDefault="001964E2" w:rsidP="00DA11C8">
      <w:pPr>
        <w:pStyle w:val="BodyTextFirstIndent"/>
      </w:pPr>
      <w:r w:rsidRPr="00DA11C8">
        <w:t xml:space="preserve">The study done on Africa by </w:t>
      </w:r>
      <w:proofErr w:type="spellStart"/>
      <w:r w:rsidRPr="00DA11C8">
        <w:t>Dirisu</w:t>
      </w:r>
      <w:proofErr w:type="spellEnd"/>
      <w:r w:rsidRPr="00DA11C8">
        <w:t xml:space="preserve"> et al. [37] on drinking water supplies, </w:t>
      </w:r>
      <w:proofErr w:type="spellStart"/>
      <w:r w:rsidRPr="00DA11C8">
        <w:t>Omoku</w:t>
      </w:r>
      <w:proofErr w:type="spellEnd"/>
      <w:r w:rsidRPr="00DA11C8">
        <w:t>, Nigeria and its fluoride content was analyzed, revealed that the mean fluoride level obtained was (0.86 ± 0.30 mg</w:t>
      </w:r>
      <w:r w:rsidR="00FE223B">
        <w:t>/L</w:t>
      </w:r>
      <w:r w:rsidRPr="00DA11C8">
        <w:t>),</w:t>
      </w:r>
      <w:r w:rsidR="002C5A29">
        <w:t xml:space="preserve"> </w:t>
      </w:r>
      <w:r w:rsidRPr="00DA11C8">
        <w:t>they conclude that fluoride content of public tap water within the minimum limit of WHO.</w:t>
      </w:r>
    </w:p>
    <w:p w:rsidR="001964E2" w:rsidRPr="00DA11C8" w:rsidRDefault="001964E2" w:rsidP="00DA11C8">
      <w:pPr>
        <w:pStyle w:val="BodyTextFirstIndent"/>
      </w:pPr>
      <w:r w:rsidRPr="00DA11C8">
        <w:t>In the present study we found that the mean arsenic and cadmium levels in tap drinking water was (0.005 ± 0.004 mg</w:t>
      </w:r>
      <w:r w:rsidR="00FE223B">
        <w:t>/L</w:t>
      </w:r>
      <w:r w:rsidRPr="00DA11C8">
        <w:t>) and (0.002 ± 0.001 mg</w:t>
      </w:r>
      <w:r w:rsidR="00FE223B">
        <w:t>/L</w:t>
      </w:r>
      <w:r w:rsidRPr="00DA11C8">
        <w:t>) for arsenic and cadmium respectively which are below the recommended WHO and the Egyptian level for all.</w:t>
      </w:r>
    </w:p>
    <w:p w:rsidR="001964E2" w:rsidRPr="00DA11C8" w:rsidRDefault="001964E2" w:rsidP="00DA11C8">
      <w:pPr>
        <w:pStyle w:val="BodyTextFirstIndent"/>
      </w:pPr>
      <w:r w:rsidRPr="00DA11C8">
        <w:lastRenderedPageBreak/>
        <w:t>In consistent with these results El-</w:t>
      </w:r>
      <w:proofErr w:type="spellStart"/>
      <w:r w:rsidRPr="00DA11C8">
        <w:t>Harouny</w:t>
      </w:r>
      <w:proofErr w:type="spellEnd"/>
      <w:r w:rsidRPr="00DA11C8">
        <w:t xml:space="preserve"> et al. [38] they found that the mean arsenic level in tap drinking water was (0.29 </w:t>
      </w:r>
      <w:proofErr w:type="spellStart"/>
      <w:r w:rsidRPr="00DA11C8">
        <w:t>μg</w:t>
      </w:r>
      <w:proofErr w:type="spellEnd"/>
      <w:r w:rsidR="00FE223B">
        <w:t>/L</w:t>
      </w:r>
      <w:r w:rsidRPr="00DA11C8">
        <w:t xml:space="preserve">) which are below the recommended WHO (10 </w:t>
      </w:r>
      <w:proofErr w:type="spellStart"/>
      <w:r w:rsidRPr="00DA11C8">
        <w:t>μg</w:t>
      </w:r>
      <w:proofErr w:type="spellEnd"/>
      <w:r w:rsidR="00FE223B">
        <w:t>/L</w:t>
      </w:r>
      <w:r w:rsidRPr="00DA11C8">
        <w:t xml:space="preserve">) and USEPA (50 </w:t>
      </w:r>
      <w:proofErr w:type="spellStart"/>
      <w:r w:rsidRPr="00DA11C8">
        <w:t>μg</w:t>
      </w:r>
      <w:proofErr w:type="spellEnd"/>
      <w:r w:rsidR="00FE223B">
        <w:t>/L</w:t>
      </w:r>
      <w:r w:rsidRPr="00DA11C8">
        <w:t xml:space="preserve">) levels. In a study of chemical quality of tap water versus bottled water: contained evaluation of some heavy metals and elements content of drinking water in </w:t>
      </w:r>
      <w:proofErr w:type="spellStart"/>
      <w:r w:rsidRPr="00DA11C8">
        <w:t>Dakhlia</w:t>
      </w:r>
      <w:proofErr w:type="spellEnd"/>
      <w:r w:rsidRPr="00DA11C8">
        <w:t xml:space="preserve"> Governorate-Egypt. Also Al </w:t>
      </w:r>
      <w:proofErr w:type="spellStart"/>
      <w:r w:rsidRPr="00DA11C8">
        <w:t>Fraij</w:t>
      </w:r>
      <w:proofErr w:type="spellEnd"/>
      <w:r w:rsidRPr="00DA11C8">
        <w:t xml:space="preserve"> et al. [39] in Kuwait revealed that arsenic level in drinking and bottled water was below WHO recommended levels.</w:t>
      </w:r>
    </w:p>
    <w:p w:rsidR="001964E2" w:rsidRPr="00DA11C8" w:rsidRDefault="001964E2" w:rsidP="00DA11C8">
      <w:pPr>
        <w:pStyle w:val="BodyTextFirstIndent"/>
      </w:pPr>
      <w:proofErr w:type="spellStart"/>
      <w:r w:rsidRPr="00DA11C8">
        <w:t>Saleh</w:t>
      </w:r>
      <w:proofErr w:type="spellEnd"/>
      <w:r w:rsidRPr="00DA11C8">
        <w:t xml:space="preserve"> et al. [40] also revealed that arsenic in tap drinking water could not be estimated in Cairo and Giza by inductively coupled plasma mass spectrometry (ICP/ MS) because it was below the instrument detection limit which is </w:t>
      </w:r>
      <w:proofErr w:type="gramStart"/>
      <w:r w:rsidRPr="00DA11C8">
        <w:t xml:space="preserve">(0.06 </w:t>
      </w:r>
      <w:proofErr w:type="spellStart"/>
      <w:r w:rsidRPr="00DA11C8">
        <w:t>μg</w:t>
      </w:r>
      <w:proofErr w:type="spellEnd"/>
      <w:r w:rsidR="00FE223B">
        <w:t>/L</w:t>
      </w:r>
      <w:r w:rsidRPr="00DA11C8">
        <w:t>)</w:t>
      </w:r>
      <w:proofErr w:type="gramEnd"/>
      <w:r w:rsidRPr="00DA11C8">
        <w:t>.</w:t>
      </w:r>
    </w:p>
    <w:p w:rsidR="001964E2" w:rsidRPr="00DA11C8" w:rsidRDefault="001964E2" w:rsidP="00DA11C8">
      <w:pPr>
        <w:pStyle w:val="BodyTextFirstIndent"/>
      </w:pPr>
      <w:r w:rsidRPr="00DA11C8">
        <w:t xml:space="preserve">Salem et al. [35] in a study of the estimation of some chemical pollutants in drinking water and surface water in </w:t>
      </w:r>
      <w:proofErr w:type="gramStart"/>
      <w:r w:rsidRPr="00DA11C8">
        <w:t>upper</w:t>
      </w:r>
      <w:proofErr w:type="gramEnd"/>
      <w:r w:rsidRPr="00DA11C8">
        <w:t xml:space="preserve"> Egypt. They revealed that Cadmium can’t be detected in drinking water in many samples from Aswan and </w:t>
      </w:r>
      <w:proofErr w:type="spellStart"/>
      <w:r w:rsidRPr="00DA11C8">
        <w:t>Qena</w:t>
      </w:r>
      <w:proofErr w:type="spellEnd"/>
      <w:r w:rsidRPr="00DA11C8">
        <w:t xml:space="preserve"> cities and from the other water sources. </w:t>
      </w:r>
    </w:p>
    <w:p w:rsidR="001964E2" w:rsidRPr="00DA11C8" w:rsidRDefault="001964E2" w:rsidP="00DA11C8">
      <w:pPr>
        <w:pStyle w:val="BodyTextFirstIndent"/>
      </w:pPr>
      <w:proofErr w:type="spellStart"/>
      <w:r w:rsidRPr="00DA11C8">
        <w:t>Badr</w:t>
      </w:r>
      <w:proofErr w:type="spellEnd"/>
      <w:r w:rsidRPr="00DA11C8">
        <w:t xml:space="preserve"> et al. [41] in study of heavy metals in drinking water and human health, Egypt (</w:t>
      </w:r>
      <w:proofErr w:type="spellStart"/>
      <w:r w:rsidRPr="00DA11C8">
        <w:t>Shebin</w:t>
      </w:r>
      <w:proofErr w:type="spellEnd"/>
      <w:r w:rsidRPr="00DA11C8">
        <w:t xml:space="preserve"> El-</w:t>
      </w:r>
      <w:proofErr w:type="spellStart"/>
      <w:r w:rsidRPr="00DA11C8">
        <w:t>Kom</w:t>
      </w:r>
      <w:proofErr w:type="spellEnd"/>
      <w:r w:rsidRPr="00DA11C8">
        <w:t xml:space="preserve"> city, </w:t>
      </w:r>
      <w:proofErr w:type="spellStart"/>
      <w:r w:rsidRPr="00DA11C8">
        <w:t>Menoufiya</w:t>
      </w:r>
      <w:proofErr w:type="spellEnd"/>
      <w:r w:rsidRPr="00DA11C8">
        <w:t xml:space="preserve"> Governorate) they was found that low cadmium level in tape drinking water below the WHO and the Egyptian stander. El-</w:t>
      </w:r>
      <w:proofErr w:type="spellStart"/>
      <w:r w:rsidRPr="00DA11C8">
        <w:t>Harouny</w:t>
      </w:r>
      <w:proofErr w:type="spellEnd"/>
      <w:r w:rsidRPr="00DA11C8">
        <w:t xml:space="preserve"> et al. [38] found the mean cadmium level in tap water in their study was (0.45 ± 0.16 </w:t>
      </w:r>
      <w:proofErr w:type="spellStart"/>
      <w:r w:rsidRPr="00DA11C8">
        <w:t>μg</w:t>
      </w:r>
      <w:proofErr w:type="spellEnd"/>
      <w:r w:rsidR="00FE223B">
        <w:t>/L</w:t>
      </w:r>
      <w:r w:rsidRPr="00DA11C8">
        <w:t xml:space="preserve">) which within the accepted recommended levels by WHO (3 </w:t>
      </w:r>
      <w:proofErr w:type="spellStart"/>
      <w:r w:rsidRPr="00DA11C8">
        <w:t>μg</w:t>
      </w:r>
      <w:proofErr w:type="spellEnd"/>
      <w:r w:rsidR="00FE223B">
        <w:t>/L</w:t>
      </w:r>
      <w:r w:rsidRPr="00DA11C8">
        <w:t xml:space="preserve">) and USEPA (5 </w:t>
      </w:r>
      <w:proofErr w:type="spellStart"/>
      <w:r w:rsidRPr="00DA11C8">
        <w:t>μg</w:t>
      </w:r>
      <w:proofErr w:type="spellEnd"/>
      <w:r w:rsidR="00FE223B">
        <w:t>/L</w:t>
      </w:r>
      <w:r w:rsidRPr="00DA11C8">
        <w:t xml:space="preserve">). Also our result were in agreement with those of Mohamed and Osman [42] in Greater Cairo, Al </w:t>
      </w:r>
      <w:proofErr w:type="spellStart"/>
      <w:r w:rsidRPr="00DA11C8">
        <w:t>Fraij</w:t>
      </w:r>
      <w:proofErr w:type="spellEnd"/>
      <w:r w:rsidRPr="00DA11C8">
        <w:t xml:space="preserve"> et al. [39] in Kuwait, </w:t>
      </w:r>
      <w:proofErr w:type="spellStart"/>
      <w:r w:rsidRPr="00DA11C8">
        <w:t>Saleh</w:t>
      </w:r>
      <w:proofErr w:type="spellEnd"/>
      <w:r w:rsidRPr="00DA11C8">
        <w:t xml:space="preserve"> et al. [40] in Cairo and Giza and </w:t>
      </w:r>
      <w:proofErr w:type="spellStart"/>
      <w:r w:rsidRPr="00DA11C8">
        <w:t>Tayyeb</w:t>
      </w:r>
      <w:proofErr w:type="spellEnd"/>
      <w:r w:rsidRPr="00DA11C8">
        <w:t xml:space="preserve"> et al. [43] in Saudi Arabia.</w:t>
      </w:r>
    </w:p>
    <w:p w:rsidR="001964E2" w:rsidRPr="00DA11C8" w:rsidRDefault="001964E2" w:rsidP="00DA11C8">
      <w:pPr>
        <w:pStyle w:val="BodyTextFirstIndent"/>
      </w:pPr>
      <w:r w:rsidRPr="00DA11C8">
        <w:t>In this study there’s an increase in drinking water fluoride level in rural than the urban areas but not reach the significant level with mean level which was (2.54 ± 1.21) and (1.04 ± 0.16) for rural and urban respectively and no difference between the arsenic and cadmium level in rural and urban areas and all below the allowed level.</w:t>
      </w:r>
    </w:p>
    <w:p w:rsidR="001964E2" w:rsidRPr="00DA11C8" w:rsidRDefault="001964E2" w:rsidP="00DA11C8">
      <w:pPr>
        <w:pStyle w:val="BodyTextFirstIndent"/>
      </w:pPr>
      <w:r w:rsidRPr="00DA11C8">
        <w:t xml:space="preserve">In this study there’s a highly significant decrease in average IQ level in group of children with high fluoride level more than 1.5 mg </w:t>
      </w:r>
      <w:r w:rsidR="00FE223B">
        <w:t>/</w:t>
      </w:r>
      <w:proofErr w:type="spellStart"/>
      <w:r w:rsidR="00FE223B">
        <w:t>dL</w:t>
      </w:r>
      <w:proofErr w:type="spellEnd"/>
      <w:r w:rsidRPr="00DA11C8">
        <w:t xml:space="preserve"> than the group of children with low fluoride level less than 1.5 mg </w:t>
      </w:r>
      <w:r w:rsidR="00FE223B">
        <w:t>/</w:t>
      </w:r>
      <w:proofErr w:type="spellStart"/>
      <w:r w:rsidR="00FE223B">
        <w:t>dL</w:t>
      </w:r>
      <w:proofErr w:type="spellEnd"/>
      <w:r w:rsidRPr="00DA11C8">
        <w:t xml:space="preserve"> with the mean IQ was (96.25 ± 19.63) and (103.11 ± 28.00) for both groups respectively with p value (p&lt;0.001)</w:t>
      </w:r>
      <w:proofErr w:type="gramStart"/>
      <w:r w:rsidRPr="00DA11C8">
        <w:t>,the</w:t>
      </w:r>
      <w:proofErr w:type="gramEnd"/>
      <w:r w:rsidRPr="00DA11C8">
        <w:t xml:space="preserve"> graphical representation of the observation is shown in Figure 2. </w:t>
      </w:r>
    </w:p>
    <w:p w:rsidR="001964E2" w:rsidRPr="00DA11C8" w:rsidRDefault="001964E2" w:rsidP="00DA11C8">
      <w:pPr>
        <w:pStyle w:val="BodyTextFirstIndent"/>
      </w:pPr>
      <w:r w:rsidRPr="00DA11C8">
        <w:t xml:space="preserve">The impact of fluoride on IQ has been reported in several studies in Iran </w:t>
      </w:r>
      <w:proofErr w:type="spellStart"/>
      <w:r w:rsidRPr="00DA11C8">
        <w:t>Karimzade</w:t>
      </w:r>
      <w:proofErr w:type="spellEnd"/>
      <w:r w:rsidRPr="00DA11C8">
        <w:t xml:space="preserve"> et al. [44] and </w:t>
      </w:r>
      <w:proofErr w:type="spellStart"/>
      <w:r w:rsidRPr="00DA11C8">
        <w:t>Poureslami</w:t>
      </w:r>
      <w:proofErr w:type="spellEnd"/>
      <w:r w:rsidRPr="00DA11C8">
        <w:t xml:space="preserve"> et al. [45] the mean IQ of children living in low drinking water fluoride region was higher than that of children living in higher drinking water fluoride regions. Also </w:t>
      </w:r>
      <w:proofErr w:type="spellStart"/>
      <w:r w:rsidRPr="00DA11C8">
        <w:t>Seraj</w:t>
      </w:r>
      <w:proofErr w:type="spellEnd"/>
      <w:r w:rsidRPr="00DA11C8">
        <w:t xml:space="preserve"> et al. [8] showed that the average IQ scores decreased from the normal fluoride group (97.77 ± 18.91) to medium fluoride group (89.03 ± 12.99) to high fluoride group (88.58 ± 16.01).</w:t>
      </w:r>
    </w:p>
    <w:p w:rsidR="001964E2" w:rsidRPr="00DA11C8" w:rsidRDefault="001964E2" w:rsidP="00DA11C8">
      <w:pPr>
        <w:pStyle w:val="BodyTextFirstIndent"/>
      </w:pPr>
      <w:r w:rsidRPr="00DA11C8">
        <w:t xml:space="preserve">Similarly in India, </w:t>
      </w:r>
      <w:proofErr w:type="spellStart"/>
      <w:r w:rsidRPr="00DA11C8">
        <w:t>Nagarajappa</w:t>
      </w:r>
      <w:proofErr w:type="spellEnd"/>
      <w:r w:rsidRPr="00DA11C8">
        <w:t xml:space="preserve"> et al. [9], </w:t>
      </w:r>
      <w:proofErr w:type="spellStart"/>
      <w:r w:rsidRPr="00DA11C8">
        <w:t>Shivaprakash</w:t>
      </w:r>
      <w:proofErr w:type="spellEnd"/>
      <w:r w:rsidRPr="00DA11C8">
        <w:t xml:space="preserve"> et al. [46] and </w:t>
      </w:r>
      <w:proofErr w:type="spellStart"/>
      <w:r w:rsidRPr="00DA11C8">
        <w:t>Sudhir</w:t>
      </w:r>
      <w:proofErr w:type="spellEnd"/>
      <w:r w:rsidRPr="00DA11C8">
        <w:t xml:space="preserve"> et al. [47] they reveal that chronic exposure to high levels of fluoride and water is associated with lower IQ, also </w:t>
      </w:r>
      <w:proofErr w:type="spellStart"/>
      <w:r w:rsidRPr="00DA11C8">
        <w:t>Eswar</w:t>
      </w:r>
      <w:proofErr w:type="spellEnd"/>
      <w:r w:rsidRPr="00DA11C8">
        <w:t xml:space="preserve"> et al. [48] They arrived at the result that 63.2% of children in high fluoride village had IQ less than 90 versus 47.7% of children in low fluoride village but this difference was not found to be statistically significant. </w:t>
      </w:r>
    </w:p>
    <w:p w:rsidR="001964E2" w:rsidRPr="00DA11C8" w:rsidRDefault="001964E2" w:rsidP="00DA11C8">
      <w:pPr>
        <w:pStyle w:val="BodyTextFirstIndent"/>
      </w:pPr>
      <w:r w:rsidRPr="00DA11C8">
        <w:lastRenderedPageBreak/>
        <w:t xml:space="preserve">Also in India </w:t>
      </w:r>
      <w:proofErr w:type="spellStart"/>
      <w:r w:rsidRPr="00DA11C8">
        <w:t>Aravind</w:t>
      </w:r>
      <w:proofErr w:type="spellEnd"/>
      <w:r w:rsidRPr="00DA11C8">
        <w:t xml:space="preserve"> et al. [49] they found out that IQ level was negatively correlated with fluoride level in drinking water. In the study, the effect of fluorinated water on intelligence in 10-12-year-old school children, Sebastian and </w:t>
      </w:r>
      <w:proofErr w:type="spellStart"/>
      <w:r w:rsidRPr="00DA11C8">
        <w:t>Sunitha</w:t>
      </w:r>
      <w:proofErr w:type="spellEnd"/>
      <w:r w:rsidRPr="00DA11C8">
        <w:t xml:space="preserve"> [50] found that significant relationships were found between water fluoride levels and Intelligence Quotient of school children (P&lt;0.05). In a cross-sectional study to assess the intelligence quotient (IQ) of school going children aged 10-12 years in villages of Mysore district, India with different fluoride levels. Khan et al. [51] showed that the overall IQ of the children exposed to low fluoride levels in drinking water was higher than those exposed to high fluoride level and suffering from dental fluorosis in a cross–sectional study conducted among 429 children aged 6-12-years in and around </w:t>
      </w:r>
      <w:proofErr w:type="spellStart"/>
      <w:r w:rsidRPr="00DA11C8">
        <w:t>Lucknow</w:t>
      </w:r>
      <w:proofErr w:type="spellEnd"/>
      <w:r w:rsidRPr="00DA11C8">
        <w:t xml:space="preserve"> district India. </w:t>
      </w:r>
    </w:p>
    <w:p w:rsidR="001964E2" w:rsidRPr="00DA11C8" w:rsidRDefault="001964E2" w:rsidP="00DA11C8">
      <w:pPr>
        <w:pStyle w:val="BodyTextFirstIndent"/>
      </w:pPr>
      <w:r w:rsidRPr="00DA11C8">
        <w:t>In Durango Mexico Amador et al. [52] showed that both fluoride in urine and fluoride in water were significantly correlated with lower IQ in children.</w:t>
      </w:r>
    </w:p>
    <w:p w:rsidR="001964E2" w:rsidRPr="00DA11C8" w:rsidRDefault="001964E2" w:rsidP="00DA11C8">
      <w:pPr>
        <w:pStyle w:val="BodyTextFirstIndent"/>
      </w:pPr>
      <w:r w:rsidRPr="00DA11C8">
        <w:t>The impact of Fluoride on IQ also been reported in several studies by Chinese researchers. Xiang et al. [53], Lu et al. [54], Wang et al. [55] and Li et al. [56] they concluded that a real relationship exists between fluoride exposure and intelligence with the average IQ of high Fluoride group was lower than in control group.</w:t>
      </w:r>
    </w:p>
    <w:p w:rsidR="001964E2" w:rsidRPr="00DA11C8" w:rsidRDefault="001964E2" w:rsidP="00DA11C8">
      <w:pPr>
        <w:pStyle w:val="BodyTextFirstIndent"/>
      </w:pPr>
      <w:r w:rsidRPr="00DA11C8">
        <w:t>Possible mechanisms for the neurotoxic effects of fluoride may be explained by several animal studies. In which there is decreased thickness of post-synaptic density, increased width of synaptic cleft and high cholinesterase activity in brain tissues of rats exposed to high fluoride level [57</w:t>
      </w:r>
      <w:proofErr w:type="gramStart"/>
      <w:r w:rsidRPr="00DA11C8">
        <w:t>,58</w:t>
      </w:r>
      <w:proofErr w:type="gramEnd"/>
      <w:r w:rsidRPr="00DA11C8">
        <w:t>].</w:t>
      </w:r>
    </w:p>
    <w:p w:rsidR="001964E2" w:rsidRPr="00DA11C8" w:rsidRDefault="001964E2" w:rsidP="00DA11C8">
      <w:pPr>
        <w:pStyle w:val="BodyTextFirstIndent"/>
      </w:pPr>
      <w:r w:rsidRPr="00DA11C8">
        <w:t>Once absorbed in the blood through diet, fluoride forms lipid soluble complexes which cross the blood brain barrier to accumulate in the cerebral tissues and affect the neurological development by different neurotoxic mechanisms, such as free radical generation, inhibition of anti-oxidants and mitochondrial energy enzymes and inhibition of glutamate transporters [59</w:t>
      </w:r>
      <w:proofErr w:type="gramStart"/>
      <w:r w:rsidRPr="00DA11C8">
        <w:t>,60</w:t>
      </w:r>
      <w:proofErr w:type="gramEnd"/>
      <w:r w:rsidRPr="00DA11C8">
        <w:t xml:space="preserve">]. Studies in aborted human </w:t>
      </w:r>
      <w:proofErr w:type="spellStart"/>
      <w:r w:rsidRPr="00DA11C8">
        <w:t>foetuses</w:t>
      </w:r>
      <w:proofErr w:type="spellEnd"/>
      <w:r w:rsidRPr="00DA11C8">
        <w:t xml:space="preserve"> have shown a disruption of neurotransmitters, receptors in nerve cells, an increased density of neurons and undifferentiated </w:t>
      </w:r>
      <w:proofErr w:type="spellStart"/>
      <w:r w:rsidRPr="00DA11C8">
        <w:t>neuroblasts</w:t>
      </w:r>
      <w:proofErr w:type="spellEnd"/>
      <w:r w:rsidRPr="00DA11C8">
        <w:t xml:space="preserve">. There has also been an evidence of reduction in number of mitochondria, </w:t>
      </w:r>
      <w:bookmarkStart w:id="1" w:name="_GoBack"/>
      <w:r w:rsidR="00AE4E4A" w:rsidRPr="00DA11C8">
        <w:t xml:space="preserve">Rough Endoplasmic Reticulum </w:t>
      </w:r>
      <w:bookmarkEnd w:id="1"/>
      <w:r w:rsidRPr="00DA11C8">
        <w:t xml:space="preserve">(RER) and free ribosomes. The structural and functional changes in the CNS, specifically in the </w:t>
      </w:r>
      <w:proofErr w:type="spellStart"/>
      <w:r w:rsidRPr="00DA11C8">
        <w:t>foetal</w:t>
      </w:r>
      <w:proofErr w:type="spellEnd"/>
      <w:r w:rsidRPr="00DA11C8">
        <w:t xml:space="preserve"> period and the first 8 years of life, may lead to learning and intellectual deficits and cognitive dysfunction [60].</w:t>
      </w:r>
    </w:p>
    <w:p w:rsidR="001964E2" w:rsidRPr="00DA11C8" w:rsidRDefault="001964E2" w:rsidP="00DA11C8">
      <w:pPr>
        <w:pStyle w:val="Heading1"/>
      </w:pPr>
      <w:r w:rsidRPr="00DA11C8">
        <w:t>Conclusions</w:t>
      </w:r>
    </w:p>
    <w:p w:rsidR="001964E2" w:rsidRPr="00DA11C8" w:rsidRDefault="001964E2" w:rsidP="00DA11C8">
      <w:pPr>
        <w:pStyle w:val="BodyTextFirstIndent"/>
      </w:pPr>
      <w:r w:rsidRPr="00DA11C8">
        <w:t xml:space="preserve">Significant increase fluoride level in the drinking tap water than the WHO and a real relationship exists between water fluoride content and intelligence with the average IQ of high fluoride group was lower than those with lower fluoride level. Millions of children around the world are exposed to high concentrations of fluoride in water and are potentially at risk. Therefore more researches are needed on large scale in Egypt, a close monitoring of fluoride levels in local water supplies and implementing public health measures, such as De-fluoridation (water treatment by reverse osmosis, combining the use of a natural and biodegradable coagulant with </w:t>
      </w:r>
      <w:r w:rsidRPr="00DA11C8">
        <w:lastRenderedPageBreak/>
        <w:t>microfiltration processes or water distillation) to reduce the fluoride exposure levels in high fluoride regions seem necessary.</w:t>
      </w:r>
    </w:p>
    <w:p w:rsidR="001964E2" w:rsidRPr="00DA11C8" w:rsidRDefault="001964E2" w:rsidP="00DA11C8">
      <w:pPr>
        <w:pStyle w:val="Heading1"/>
      </w:pPr>
      <w:r w:rsidRPr="00DA11C8">
        <w:t xml:space="preserve">Ethical Approval and Consent to </w:t>
      </w:r>
      <w:r w:rsidR="00DA11C8" w:rsidRPr="00DA11C8">
        <w:t>Participate</w:t>
      </w:r>
    </w:p>
    <w:p w:rsidR="001964E2" w:rsidRPr="00EF6380" w:rsidRDefault="001964E2" w:rsidP="00EF6380">
      <w:pPr>
        <w:pStyle w:val="BodyTextFirstIndent"/>
      </w:pPr>
      <w:r w:rsidRPr="00EF6380">
        <w:t>The study protocol was approved by local Ethics Committee and all procedures were in accordance with the Helsinki Declaration. Informed consent was obtained from the respective school authorities and from parents for participants of their children and for the applied questioner.</w:t>
      </w:r>
    </w:p>
    <w:p w:rsidR="001964E2" w:rsidRPr="00EF6380" w:rsidRDefault="001964E2" w:rsidP="00EF6380">
      <w:pPr>
        <w:pStyle w:val="Heading1"/>
      </w:pPr>
      <w:r w:rsidRPr="00EF6380">
        <w:t>References</w:t>
      </w:r>
    </w:p>
    <w:p w:rsidR="001964E2" w:rsidRPr="00EF6380" w:rsidRDefault="001964E2" w:rsidP="00EF6380">
      <w:pPr>
        <w:pStyle w:val="ListNumber"/>
        <w:rPr>
          <w:rStyle w:val="FootnoteReference"/>
        </w:rPr>
      </w:pPr>
      <w:r w:rsidRPr="00EF6380">
        <w:rPr>
          <w:rStyle w:val="FootnoteReference"/>
        </w:rPr>
        <w:t>Liu J, Lewis G (2013) Environmental toxicity and poor cognitive outcomes in children and adults. J Environ Health 76: 130–138.</w:t>
      </w:r>
    </w:p>
    <w:p w:rsidR="001964E2" w:rsidRPr="00EF6380" w:rsidRDefault="001964E2" w:rsidP="00EF6380">
      <w:pPr>
        <w:pStyle w:val="ListNumber"/>
        <w:rPr>
          <w:rStyle w:val="FootnoteReference"/>
        </w:rPr>
      </w:pPr>
      <w:proofErr w:type="spellStart"/>
      <w:r w:rsidRPr="00EF6380">
        <w:rPr>
          <w:rStyle w:val="FootnoteReference"/>
        </w:rPr>
        <w:t>Fawell</w:t>
      </w:r>
      <w:proofErr w:type="spellEnd"/>
      <w:r w:rsidRPr="00EF6380">
        <w:rPr>
          <w:rStyle w:val="FootnoteReference"/>
        </w:rPr>
        <w:t xml:space="preserve"> J, Baily K, Chilton J, </w:t>
      </w:r>
      <w:proofErr w:type="spellStart"/>
      <w:r w:rsidRPr="00EF6380">
        <w:rPr>
          <w:rStyle w:val="FootnoteReference"/>
        </w:rPr>
        <w:t>Dahi</w:t>
      </w:r>
      <w:proofErr w:type="spellEnd"/>
      <w:r w:rsidRPr="00EF6380">
        <w:rPr>
          <w:rStyle w:val="FootnoteReference"/>
        </w:rPr>
        <w:t xml:space="preserve"> E, </w:t>
      </w:r>
      <w:proofErr w:type="spellStart"/>
      <w:r w:rsidRPr="00EF6380">
        <w:rPr>
          <w:rStyle w:val="FootnoteReference"/>
        </w:rPr>
        <w:t>Fewtrell</w:t>
      </w:r>
      <w:proofErr w:type="spellEnd"/>
      <w:r w:rsidRPr="00EF6380">
        <w:rPr>
          <w:rStyle w:val="FootnoteReference"/>
        </w:rPr>
        <w:t xml:space="preserve"> L, et al. (2006) Fluoride in drinking water, (1st </w:t>
      </w:r>
      <w:proofErr w:type="spellStart"/>
      <w:r w:rsidRPr="00EF6380">
        <w:rPr>
          <w:rStyle w:val="FootnoteReference"/>
        </w:rPr>
        <w:t>edn</w:t>
      </w:r>
      <w:proofErr w:type="spellEnd"/>
      <w:r w:rsidRPr="00EF6380">
        <w:rPr>
          <w:rStyle w:val="FootnoteReference"/>
        </w:rPr>
        <w:t>) London: IWA publishing</w:t>
      </w:r>
    </w:p>
    <w:p w:rsidR="001964E2" w:rsidRPr="00EF6380" w:rsidRDefault="001964E2" w:rsidP="00EF6380">
      <w:pPr>
        <w:pStyle w:val="ListNumber"/>
        <w:rPr>
          <w:rStyle w:val="FootnoteReference"/>
        </w:rPr>
      </w:pPr>
      <w:r w:rsidRPr="00EF6380">
        <w:rPr>
          <w:rStyle w:val="FootnoteReference"/>
        </w:rPr>
        <w:t xml:space="preserve">ATSDR (2003) Agency for toxic substances and disease registry toxicological profile for fluorides, hydrogen fluoride, and fluorine. United States Department Of Health And Human Services. </w:t>
      </w:r>
    </w:p>
    <w:p w:rsidR="001964E2" w:rsidRPr="00EF6380" w:rsidRDefault="001964E2" w:rsidP="00EF6380">
      <w:pPr>
        <w:pStyle w:val="ListNumber"/>
        <w:rPr>
          <w:rStyle w:val="FootnoteReference"/>
        </w:rPr>
      </w:pPr>
      <w:r w:rsidRPr="00EF6380">
        <w:rPr>
          <w:rStyle w:val="FootnoteReference"/>
        </w:rPr>
        <w:t>W.H.O (2011) Guidelines for Drinking-water Quality. (4thedn) Page 168, 175, 370-73.</w:t>
      </w:r>
    </w:p>
    <w:p w:rsidR="001964E2" w:rsidRPr="00EF6380" w:rsidRDefault="001964E2" w:rsidP="00EF6380">
      <w:pPr>
        <w:pStyle w:val="ListNumber"/>
        <w:rPr>
          <w:rStyle w:val="FootnoteReference"/>
        </w:rPr>
      </w:pPr>
      <w:proofErr w:type="spellStart"/>
      <w:r w:rsidRPr="00EF6380">
        <w:rPr>
          <w:rStyle w:val="FootnoteReference"/>
        </w:rPr>
        <w:t>Armfield</w:t>
      </w:r>
      <w:proofErr w:type="spellEnd"/>
      <w:r w:rsidRPr="00EF6380">
        <w:rPr>
          <w:rStyle w:val="FootnoteReference"/>
        </w:rPr>
        <w:t xml:space="preserve"> JM (2010) Community effectiveness of public water fluoridation in reducing children’s dental disease. Public Health Rep 125: 655–664.</w:t>
      </w:r>
    </w:p>
    <w:p w:rsidR="001964E2" w:rsidRPr="00EF6380" w:rsidRDefault="001964E2" w:rsidP="00EF6380">
      <w:pPr>
        <w:pStyle w:val="ListNumber"/>
        <w:rPr>
          <w:rStyle w:val="FootnoteReference"/>
        </w:rPr>
      </w:pPr>
      <w:r w:rsidRPr="00EF6380">
        <w:rPr>
          <w:rStyle w:val="FootnoteReference"/>
        </w:rPr>
        <w:t xml:space="preserve">Petersen PE, Lennon MA (2004) Effective use of fluorides for the prevention of dental caries in the 21st century: The WHO approach. Community Dent. Oral </w:t>
      </w:r>
      <w:proofErr w:type="spellStart"/>
      <w:r w:rsidRPr="00EF6380">
        <w:rPr>
          <w:rStyle w:val="FootnoteReference"/>
        </w:rPr>
        <w:t>Epidemiol</w:t>
      </w:r>
      <w:proofErr w:type="spellEnd"/>
      <w:r w:rsidRPr="00EF6380">
        <w:rPr>
          <w:rStyle w:val="FootnoteReference"/>
        </w:rPr>
        <w:t xml:space="preserve"> 32: 319–321.</w:t>
      </w:r>
    </w:p>
    <w:p w:rsidR="001964E2" w:rsidRPr="00EF6380" w:rsidRDefault="001964E2" w:rsidP="00EF6380">
      <w:pPr>
        <w:pStyle w:val="ListNumber"/>
        <w:rPr>
          <w:rStyle w:val="FootnoteReference"/>
        </w:rPr>
      </w:pPr>
      <w:proofErr w:type="spellStart"/>
      <w:r w:rsidRPr="00EF6380">
        <w:rPr>
          <w:rStyle w:val="FootnoteReference"/>
        </w:rPr>
        <w:t>Ramezani</w:t>
      </w:r>
      <w:proofErr w:type="spellEnd"/>
      <w:r w:rsidRPr="00EF6380">
        <w:rPr>
          <w:rStyle w:val="FootnoteReference"/>
        </w:rPr>
        <w:t xml:space="preserve"> G, </w:t>
      </w:r>
      <w:proofErr w:type="spellStart"/>
      <w:r w:rsidRPr="00EF6380">
        <w:rPr>
          <w:rStyle w:val="FootnoteReference"/>
        </w:rPr>
        <w:t>Valaie</w:t>
      </w:r>
      <w:proofErr w:type="spellEnd"/>
      <w:r w:rsidRPr="00EF6380">
        <w:rPr>
          <w:rStyle w:val="FootnoteReference"/>
        </w:rPr>
        <w:t xml:space="preserve"> N, </w:t>
      </w:r>
      <w:proofErr w:type="spellStart"/>
      <w:r w:rsidRPr="00EF6380">
        <w:rPr>
          <w:rStyle w:val="FootnoteReference"/>
        </w:rPr>
        <w:t>Rakhshan</w:t>
      </w:r>
      <w:proofErr w:type="spellEnd"/>
      <w:r w:rsidRPr="00EF6380">
        <w:rPr>
          <w:rStyle w:val="FootnoteReference"/>
        </w:rPr>
        <w:t xml:space="preserve"> V (2015) The effect of water fluoride concentration on dental caries and fluorosis in five Iran provinces: A multi-center two-phase study. Dent Res J 12: 31–37.</w:t>
      </w:r>
    </w:p>
    <w:p w:rsidR="001964E2" w:rsidRPr="00EF6380" w:rsidRDefault="001964E2" w:rsidP="00EF6380">
      <w:pPr>
        <w:pStyle w:val="ListNumber"/>
        <w:rPr>
          <w:rStyle w:val="FootnoteReference"/>
        </w:rPr>
      </w:pPr>
      <w:proofErr w:type="spellStart"/>
      <w:r w:rsidRPr="00EF6380">
        <w:rPr>
          <w:rStyle w:val="FootnoteReference"/>
        </w:rPr>
        <w:t>Seraj</w:t>
      </w:r>
      <w:proofErr w:type="spellEnd"/>
      <w:r w:rsidRPr="00EF6380">
        <w:rPr>
          <w:rStyle w:val="FootnoteReference"/>
        </w:rPr>
        <w:t xml:space="preserve"> B, </w:t>
      </w:r>
      <w:proofErr w:type="spellStart"/>
      <w:r w:rsidRPr="00EF6380">
        <w:rPr>
          <w:rStyle w:val="FootnoteReference"/>
        </w:rPr>
        <w:t>Shahrabi</w:t>
      </w:r>
      <w:proofErr w:type="spellEnd"/>
      <w:r w:rsidRPr="00EF6380">
        <w:rPr>
          <w:rStyle w:val="FootnoteReference"/>
        </w:rPr>
        <w:t xml:space="preserve"> M, </w:t>
      </w:r>
      <w:proofErr w:type="spellStart"/>
      <w:r w:rsidRPr="00EF6380">
        <w:rPr>
          <w:rStyle w:val="FootnoteReference"/>
        </w:rPr>
        <w:t>Shadfar</w:t>
      </w:r>
      <w:proofErr w:type="spellEnd"/>
      <w:r w:rsidRPr="00EF6380">
        <w:rPr>
          <w:rStyle w:val="FootnoteReference"/>
        </w:rPr>
        <w:t xml:space="preserve"> M, </w:t>
      </w:r>
      <w:proofErr w:type="spellStart"/>
      <w:r w:rsidRPr="00EF6380">
        <w:rPr>
          <w:rStyle w:val="FootnoteReference"/>
        </w:rPr>
        <w:t>Ahmadi</w:t>
      </w:r>
      <w:proofErr w:type="spellEnd"/>
      <w:r w:rsidRPr="00EF6380">
        <w:rPr>
          <w:rStyle w:val="FootnoteReference"/>
        </w:rPr>
        <w:t xml:space="preserve"> R, </w:t>
      </w:r>
      <w:proofErr w:type="spellStart"/>
      <w:r w:rsidRPr="00EF6380">
        <w:rPr>
          <w:rStyle w:val="FootnoteReference"/>
        </w:rPr>
        <w:t>Fallahzadeh</w:t>
      </w:r>
      <w:proofErr w:type="spellEnd"/>
      <w:r w:rsidRPr="00EF6380">
        <w:rPr>
          <w:rStyle w:val="FootnoteReference"/>
        </w:rPr>
        <w:t xml:space="preserve"> M, et al. (2012) Effect of high water fluoride concentration on the Intellectual development of children in </w:t>
      </w:r>
      <w:proofErr w:type="spellStart"/>
      <w:r w:rsidRPr="00EF6380">
        <w:rPr>
          <w:rStyle w:val="FootnoteReference"/>
        </w:rPr>
        <w:t>Makoo</w:t>
      </w:r>
      <w:proofErr w:type="spellEnd"/>
      <w:r w:rsidRPr="00EF6380">
        <w:rPr>
          <w:rStyle w:val="FootnoteReference"/>
        </w:rPr>
        <w:t xml:space="preserve">/Iran. J Dent (Tehran) 9: 221-29. </w:t>
      </w:r>
    </w:p>
    <w:p w:rsidR="001964E2" w:rsidRPr="00EF6380" w:rsidRDefault="001964E2" w:rsidP="00EF6380">
      <w:pPr>
        <w:pStyle w:val="ListNumber"/>
        <w:rPr>
          <w:rStyle w:val="FootnoteReference"/>
        </w:rPr>
      </w:pPr>
      <w:proofErr w:type="spellStart"/>
      <w:r w:rsidRPr="00EF6380">
        <w:rPr>
          <w:rStyle w:val="FootnoteReference"/>
        </w:rPr>
        <w:t>Nagarajjappa</w:t>
      </w:r>
      <w:proofErr w:type="spellEnd"/>
      <w:r w:rsidRPr="00EF6380">
        <w:rPr>
          <w:rStyle w:val="FootnoteReference"/>
        </w:rPr>
        <w:t xml:space="preserve"> R, </w:t>
      </w:r>
      <w:proofErr w:type="spellStart"/>
      <w:r w:rsidRPr="00EF6380">
        <w:rPr>
          <w:rStyle w:val="FootnoteReference"/>
        </w:rPr>
        <w:t>Pujara</w:t>
      </w:r>
      <w:proofErr w:type="spellEnd"/>
      <w:r w:rsidRPr="00EF6380">
        <w:rPr>
          <w:rStyle w:val="FootnoteReference"/>
        </w:rPr>
        <w:t xml:space="preserve"> P, </w:t>
      </w:r>
      <w:proofErr w:type="spellStart"/>
      <w:r w:rsidRPr="00EF6380">
        <w:rPr>
          <w:rStyle w:val="FootnoteReference"/>
        </w:rPr>
        <w:t>Sharda</w:t>
      </w:r>
      <w:proofErr w:type="spellEnd"/>
      <w:r w:rsidRPr="00EF6380">
        <w:rPr>
          <w:rStyle w:val="FootnoteReference"/>
        </w:rPr>
        <w:t xml:space="preserve"> AJ, </w:t>
      </w:r>
      <w:proofErr w:type="spellStart"/>
      <w:r w:rsidRPr="00EF6380">
        <w:rPr>
          <w:rStyle w:val="FootnoteReference"/>
        </w:rPr>
        <w:t>Asawa</w:t>
      </w:r>
      <w:proofErr w:type="spellEnd"/>
      <w:r w:rsidRPr="00EF6380">
        <w:rPr>
          <w:rStyle w:val="FootnoteReference"/>
        </w:rPr>
        <w:t xml:space="preserve"> K, </w:t>
      </w:r>
      <w:proofErr w:type="spellStart"/>
      <w:r w:rsidRPr="00EF6380">
        <w:rPr>
          <w:rStyle w:val="FootnoteReference"/>
        </w:rPr>
        <w:t>Tak</w:t>
      </w:r>
      <w:proofErr w:type="spellEnd"/>
      <w:r w:rsidRPr="00EF6380">
        <w:rPr>
          <w:rStyle w:val="FootnoteReference"/>
        </w:rPr>
        <w:t xml:space="preserve"> M, et al. (2013) Comparative assessment of Intelligence quotient among children living in high and low fluoride areas of Kutch, India – pilot </w:t>
      </w:r>
      <w:proofErr w:type="spellStart"/>
      <w:r w:rsidRPr="00EF6380">
        <w:rPr>
          <w:rStyle w:val="FootnoteReference"/>
        </w:rPr>
        <w:t>study.Iran</w:t>
      </w:r>
      <w:proofErr w:type="spellEnd"/>
      <w:r w:rsidRPr="00EF6380">
        <w:rPr>
          <w:rStyle w:val="FootnoteReference"/>
        </w:rPr>
        <w:t xml:space="preserve"> J Public Health 42: 813-18.</w:t>
      </w:r>
    </w:p>
    <w:p w:rsidR="001964E2" w:rsidRPr="00EF6380" w:rsidRDefault="001964E2" w:rsidP="00EF6380">
      <w:pPr>
        <w:pStyle w:val="ListNumber"/>
        <w:rPr>
          <w:rStyle w:val="FootnoteReference"/>
        </w:rPr>
      </w:pPr>
      <w:proofErr w:type="spellStart"/>
      <w:r w:rsidRPr="00EF6380">
        <w:rPr>
          <w:rStyle w:val="FootnoteReference"/>
        </w:rPr>
        <w:t>Ullah</w:t>
      </w:r>
      <w:proofErr w:type="spellEnd"/>
      <w:r w:rsidRPr="00EF6380">
        <w:rPr>
          <w:rStyle w:val="FootnoteReference"/>
        </w:rPr>
        <w:t xml:space="preserve"> R, </w:t>
      </w:r>
      <w:proofErr w:type="spellStart"/>
      <w:r w:rsidRPr="00EF6380">
        <w:rPr>
          <w:rStyle w:val="FootnoteReference"/>
        </w:rPr>
        <w:t>Zafar</w:t>
      </w:r>
      <w:proofErr w:type="spellEnd"/>
      <w:r w:rsidRPr="00EF6380">
        <w:rPr>
          <w:rStyle w:val="FootnoteReference"/>
        </w:rPr>
        <w:t xml:space="preserve"> MS, </w:t>
      </w:r>
      <w:proofErr w:type="spellStart"/>
      <w:r w:rsidRPr="00EF6380">
        <w:rPr>
          <w:rStyle w:val="FootnoteReference"/>
        </w:rPr>
        <w:t>Shahani</w:t>
      </w:r>
      <w:proofErr w:type="spellEnd"/>
      <w:r w:rsidRPr="00EF6380">
        <w:rPr>
          <w:rStyle w:val="FootnoteReference"/>
        </w:rPr>
        <w:t xml:space="preserve"> N (2017) Potential fluoride toxicity from oral medicaments: A review. Iran J Basic Med </w:t>
      </w:r>
      <w:proofErr w:type="spellStart"/>
      <w:r w:rsidRPr="00EF6380">
        <w:rPr>
          <w:rStyle w:val="FootnoteReference"/>
        </w:rPr>
        <w:t>Sci</w:t>
      </w:r>
      <w:proofErr w:type="spellEnd"/>
      <w:r w:rsidRPr="00EF6380">
        <w:rPr>
          <w:rStyle w:val="FootnoteReference"/>
        </w:rPr>
        <w:t xml:space="preserve"> 20: 841–848.</w:t>
      </w:r>
    </w:p>
    <w:p w:rsidR="001964E2" w:rsidRPr="00EF6380" w:rsidRDefault="001964E2" w:rsidP="00EF6380">
      <w:pPr>
        <w:pStyle w:val="ListNumber"/>
        <w:rPr>
          <w:rStyle w:val="FootnoteReference"/>
        </w:rPr>
      </w:pPr>
      <w:r w:rsidRPr="00EF6380">
        <w:rPr>
          <w:rStyle w:val="FootnoteReference"/>
        </w:rPr>
        <w:t xml:space="preserve">Guan Z, Wang Y, Xiao K, Dai D, Chen Y, et al. (1998) Influence of chronic fluorosis on membrane lipids in Rat brain. </w:t>
      </w:r>
      <w:proofErr w:type="spellStart"/>
      <w:r w:rsidRPr="00EF6380">
        <w:rPr>
          <w:rStyle w:val="FootnoteReference"/>
        </w:rPr>
        <w:t>Nurotoxicol</w:t>
      </w:r>
      <w:proofErr w:type="spellEnd"/>
      <w:r w:rsidRPr="00EF6380">
        <w:rPr>
          <w:rStyle w:val="FootnoteReference"/>
        </w:rPr>
        <w:t xml:space="preserve"> </w:t>
      </w:r>
      <w:proofErr w:type="spellStart"/>
      <w:r w:rsidRPr="00EF6380">
        <w:rPr>
          <w:rStyle w:val="FootnoteReference"/>
        </w:rPr>
        <w:t>Teratol</w:t>
      </w:r>
      <w:proofErr w:type="spellEnd"/>
      <w:r w:rsidRPr="00EF6380">
        <w:rPr>
          <w:rStyle w:val="FootnoteReference"/>
        </w:rPr>
        <w:t xml:space="preserve"> 20: 537-542. </w:t>
      </w:r>
    </w:p>
    <w:p w:rsidR="001964E2" w:rsidRPr="00EF6380" w:rsidRDefault="001964E2" w:rsidP="00EF6380">
      <w:pPr>
        <w:pStyle w:val="ListNumber"/>
        <w:rPr>
          <w:rStyle w:val="FootnoteReference"/>
        </w:rPr>
      </w:pPr>
      <w:proofErr w:type="spellStart"/>
      <w:r w:rsidRPr="00EF6380">
        <w:rPr>
          <w:rStyle w:val="FootnoteReference"/>
        </w:rPr>
        <w:t>Smedley</w:t>
      </w:r>
      <w:proofErr w:type="spellEnd"/>
      <w:r w:rsidRPr="00EF6380">
        <w:rPr>
          <w:rStyle w:val="FootnoteReference"/>
        </w:rPr>
        <w:t xml:space="preserve"> PL, </w:t>
      </w:r>
      <w:proofErr w:type="spellStart"/>
      <w:r w:rsidRPr="00EF6380">
        <w:rPr>
          <w:rStyle w:val="FootnoteReference"/>
        </w:rPr>
        <w:t>Kinniburgh</w:t>
      </w:r>
      <w:proofErr w:type="spellEnd"/>
      <w:r w:rsidRPr="00EF6380">
        <w:rPr>
          <w:rStyle w:val="FootnoteReference"/>
        </w:rPr>
        <w:t xml:space="preserve"> DG (2002) A review of the source, </w:t>
      </w:r>
      <w:proofErr w:type="spellStart"/>
      <w:r w:rsidRPr="00EF6380">
        <w:rPr>
          <w:rStyle w:val="FootnoteReference"/>
        </w:rPr>
        <w:t>behaviour</w:t>
      </w:r>
      <w:proofErr w:type="spellEnd"/>
      <w:r w:rsidRPr="00EF6380">
        <w:rPr>
          <w:rStyle w:val="FootnoteReference"/>
        </w:rPr>
        <w:t xml:space="preserve"> and distribution of arsenic in natural waters. </w:t>
      </w:r>
      <w:proofErr w:type="spellStart"/>
      <w:r w:rsidRPr="00EF6380">
        <w:rPr>
          <w:rStyle w:val="FootnoteReference"/>
        </w:rPr>
        <w:t>Appl</w:t>
      </w:r>
      <w:proofErr w:type="spellEnd"/>
      <w:r w:rsidRPr="00EF6380">
        <w:rPr>
          <w:rStyle w:val="FootnoteReference"/>
        </w:rPr>
        <w:t xml:space="preserve"> </w:t>
      </w:r>
      <w:proofErr w:type="spellStart"/>
      <w:r w:rsidRPr="00EF6380">
        <w:rPr>
          <w:rStyle w:val="FootnoteReference"/>
        </w:rPr>
        <w:t>Geochem</w:t>
      </w:r>
      <w:proofErr w:type="spellEnd"/>
      <w:r w:rsidRPr="00EF6380">
        <w:rPr>
          <w:rStyle w:val="FootnoteReference"/>
        </w:rPr>
        <w:t xml:space="preserve"> 17: 517-568.</w:t>
      </w:r>
    </w:p>
    <w:p w:rsidR="001964E2" w:rsidRPr="00EF6380" w:rsidRDefault="001964E2" w:rsidP="00EF6380">
      <w:pPr>
        <w:pStyle w:val="ListNumber"/>
        <w:rPr>
          <w:rStyle w:val="FootnoteReference"/>
        </w:rPr>
      </w:pPr>
      <w:r w:rsidRPr="00EF6380">
        <w:rPr>
          <w:rStyle w:val="FootnoteReference"/>
        </w:rPr>
        <w:t xml:space="preserve">Wasserman AG, Liu X, </w:t>
      </w:r>
      <w:proofErr w:type="spellStart"/>
      <w:r w:rsidRPr="00EF6380">
        <w:rPr>
          <w:rStyle w:val="FootnoteReference"/>
        </w:rPr>
        <w:t>Parvez</w:t>
      </w:r>
      <w:proofErr w:type="spellEnd"/>
      <w:r w:rsidRPr="00EF6380">
        <w:rPr>
          <w:rStyle w:val="FootnoteReference"/>
        </w:rPr>
        <w:t xml:space="preserve"> F (2016) Child intelligence and reductions in water arsenic and manganese: A two year follow up study in Bangladesh. Environ Health </w:t>
      </w:r>
      <w:proofErr w:type="spellStart"/>
      <w:r w:rsidRPr="00EF6380">
        <w:rPr>
          <w:rStyle w:val="FootnoteReference"/>
        </w:rPr>
        <w:t>Perspect</w:t>
      </w:r>
      <w:proofErr w:type="spellEnd"/>
      <w:r w:rsidRPr="00EF6380">
        <w:rPr>
          <w:rStyle w:val="FootnoteReference"/>
        </w:rPr>
        <w:t xml:space="preserve"> 124: 7. </w:t>
      </w:r>
    </w:p>
    <w:p w:rsidR="001964E2" w:rsidRPr="00EF6380" w:rsidRDefault="001964E2" w:rsidP="00EF6380">
      <w:pPr>
        <w:pStyle w:val="ListNumber"/>
        <w:rPr>
          <w:rStyle w:val="FootnoteReference"/>
        </w:rPr>
      </w:pPr>
      <w:r w:rsidRPr="00EF6380">
        <w:rPr>
          <w:rStyle w:val="FootnoteReference"/>
        </w:rPr>
        <w:t>United States (2015) Public Health Service Recommendation for Fluoride Concentration in Drinking Water for the Prevention of Dental Caries. Public Health Rep 130: 1–14.</w:t>
      </w:r>
    </w:p>
    <w:p w:rsidR="001964E2" w:rsidRPr="00EF6380" w:rsidRDefault="001964E2" w:rsidP="00EF6380">
      <w:pPr>
        <w:pStyle w:val="ListNumber"/>
        <w:rPr>
          <w:rStyle w:val="FootnoteReference"/>
        </w:rPr>
      </w:pPr>
      <w:r w:rsidRPr="00EF6380">
        <w:rPr>
          <w:rStyle w:val="FootnoteReference"/>
        </w:rPr>
        <w:t>http://www.epa.ie</w:t>
      </w:r>
    </w:p>
    <w:p w:rsidR="001964E2" w:rsidRPr="00EF6380" w:rsidRDefault="001964E2" w:rsidP="00EF6380">
      <w:pPr>
        <w:pStyle w:val="ListNumber"/>
        <w:rPr>
          <w:rStyle w:val="FootnoteReference"/>
        </w:rPr>
      </w:pPr>
      <w:proofErr w:type="spellStart"/>
      <w:r w:rsidRPr="00EF6380">
        <w:rPr>
          <w:rStyle w:val="FootnoteReference"/>
        </w:rPr>
        <w:t>Kippler</w:t>
      </w:r>
      <w:proofErr w:type="spellEnd"/>
      <w:r w:rsidRPr="00EF6380">
        <w:rPr>
          <w:rStyle w:val="FootnoteReference"/>
        </w:rPr>
        <w:t xml:space="preserve"> M, </w:t>
      </w:r>
      <w:proofErr w:type="spellStart"/>
      <w:r w:rsidRPr="00EF6380">
        <w:rPr>
          <w:rStyle w:val="FootnoteReference"/>
        </w:rPr>
        <w:t>Bottai</w:t>
      </w:r>
      <w:proofErr w:type="spellEnd"/>
      <w:r w:rsidRPr="00EF6380">
        <w:rPr>
          <w:rStyle w:val="FootnoteReference"/>
        </w:rPr>
        <w:t xml:space="preserve"> M, Georgiou V, </w:t>
      </w:r>
      <w:proofErr w:type="spellStart"/>
      <w:r w:rsidRPr="00EF6380">
        <w:rPr>
          <w:rStyle w:val="FootnoteReference"/>
        </w:rPr>
        <w:t>Koutra</w:t>
      </w:r>
      <w:proofErr w:type="spellEnd"/>
      <w:r w:rsidRPr="00EF6380">
        <w:rPr>
          <w:rStyle w:val="FootnoteReference"/>
        </w:rPr>
        <w:t xml:space="preserve"> K, </w:t>
      </w:r>
      <w:proofErr w:type="spellStart"/>
      <w:r w:rsidRPr="00EF6380">
        <w:rPr>
          <w:rStyle w:val="FootnoteReference"/>
        </w:rPr>
        <w:t>Chalkiadaki</w:t>
      </w:r>
      <w:proofErr w:type="spellEnd"/>
      <w:r w:rsidRPr="00EF6380">
        <w:rPr>
          <w:rStyle w:val="FootnoteReference"/>
        </w:rPr>
        <w:t xml:space="preserve"> G, et al. (2016) Impact of prenatal exposure to cadmium on cognitive development at preschool age and the importance of selenium and iodine. Eur. J. </w:t>
      </w:r>
      <w:proofErr w:type="spellStart"/>
      <w:r w:rsidRPr="00EF6380">
        <w:rPr>
          <w:rStyle w:val="FootnoteReference"/>
        </w:rPr>
        <w:t>Epidemiol</w:t>
      </w:r>
      <w:proofErr w:type="spellEnd"/>
      <w:r w:rsidRPr="00EF6380">
        <w:rPr>
          <w:rStyle w:val="FootnoteReference"/>
        </w:rPr>
        <w:t xml:space="preserve"> 31: 1123-1134.</w:t>
      </w:r>
    </w:p>
    <w:p w:rsidR="001964E2" w:rsidRPr="00EF6380" w:rsidRDefault="001964E2" w:rsidP="00EF6380">
      <w:pPr>
        <w:pStyle w:val="ListNumber"/>
        <w:rPr>
          <w:rStyle w:val="FootnoteReference"/>
        </w:rPr>
      </w:pPr>
      <w:r w:rsidRPr="00EF6380">
        <w:rPr>
          <w:rStyle w:val="FootnoteReference"/>
        </w:rPr>
        <w:t xml:space="preserve">Sanders AP, </w:t>
      </w:r>
      <w:proofErr w:type="spellStart"/>
      <w:r w:rsidRPr="00EF6380">
        <w:rPr>
          <w:rStyle w:val="FootnoteReference"/>
        </w:rPr>
        <w:t>Henn</w:t>
      </w:r>
      <w:proofErr w:type="spellEnd"/>
      <w:r w:rsidRPr="00EF6380">
        <w:rPr>
          <w:rStyle w:val="FootnoteReference"/>
        </w:rPr>
        <w:t xml:space="preserve"> BC, Wright RO (2015) Wright Perinatal and childhood exposure to cadmium, manganese, and metal mixtures and effects on cognition and behavior: A review of recent literature. </w:t>
      </w:r>
      <w:proofErr w:type="spellStart"/>
      <w:r w:rsidRPr="00EF6380">
        <w:rPr>
          <w:rStyle w:val="FootnoteReference"/>
        </w:rPr>
        <w:t>Curr</w:t>
      </w:r>
      <w:proofErr w:type="spellEnd"/>
      <w:r w:rsidRPr="00EF6380">
        <w:rPr>
          <w:rStyle w:val="FootnoteReference"/>
        </w:rPr>
        <w:t xml:space="preserve"> Environ Health Rep 2: 284-294.</w:t>
      </w:r>
    </w:p>
    <w:p w:rsidR="001964E2" w:rsidRPr="00EF6380" w:rsidRDefault="001964E2" w:rsidP="00EF6380">
      <w:pPr>
        <w:pStyle w:val="ListNumber"/>
        <w:rPr>
          <w:rStyle w:val="FootnoteReference"/>
        </w:rPr>
      </w:pPr>
      <w:proofErr w:type="spellStart"/>
      <w:r w:rsidRPr="00EF6380">
        <w:rPr>
          <w:rStyle w:val="FootnoteReference"/>
        </w:rPr>
        <w:t>Tashauoei</w:t>
      </w:r>
      <w:proofErr w:type="spellEnd"/>
      <w:r w:rsidRPr="00EF6380">
        <w:rPr>
          <w:rStyle w:val="FootnoteReference"/>
        </w:rPr>
        <w:t xml:space="preserve"> HR, </w:t>
      </w:r>
      <w:proofErr w:type="spellStart"/>
      <w:r w:rsidRPr="00EF6380">
        <w:rPr>
          <w:rStyle w:val="FootnoteReference"/>
        </w:rPr>
        <w:t>Hajian</w:t>
      </w:r>
      <w:proofErr w:type="spellEnd"/>
      <w:r w:rsidRPr="00EF6380">
        <w:rPr>
          <w:rStyle w:val="FootnoteReference"/>
        </w:rPr>
        <w:t xml:space="preserve"> NM, Amin MM, </w:t>
      </w:r>
      <w:proofErr w:type="spellStart"/>
      <w:r w:rsidRPr="00EF6380">
        <w:rPr>
          <w:rStyle w:val="FootnoteReference"/>
        </w:rPr>
        <w:t>Karakani</w:t>
      </w:r>
      <w:proofErr w:type="spellEnd"/>
      <w:r w:rsidRPr="00EF6380">
        <w:rPr>
          <w:rStyle w:val="FootnoteReference"/>
        </w:rPr>
        <w:t xml:space="preserve"> F (2010) A study on leakage of heavy metals from the PVC and polypropylene pipes used in the water distribution system in Isfahan. Health System Research. </w:t>
      </w:r>
    </w:p>
    <w:p w:rsidR="001964E2" w:rsidRPr="00EF6380" w:rsidRDefault="001964E2" w:rsidP="00EF6380">
      <w:pPr>
        <w:pStyle w:val="ListNumber"/>
        <w:rPr>
          <w:rStyle w:val="FootnoteReference"/>
        </w:rPr>
      </w:pPr>
      <w:r w:rsidRPr="00EF6380">
        <w:rPr>
          <w:rStyle w:val="FootnoteReference"/>
        </w:rPr>
        <w:lastRenderedPageBreak/>
        <w:t>EFSA (2009) Cadmium in food : Scientific opinion of the European Food Safety Agency (EFSA) Panel on Contaminants in the food chain. EFSA J 980: 1–139.</w:t>
      </w:r>
    </w:p>
    <w:p w:rsidR="001964E2" w:rsidRPr="00EF6380" w:rsidRDefault="001964E2" w:rsidP="00EF6380">
      <w:pPr>
        <w:pStyle w:val="ListNumber"/>
        <w:rPr>
          <w:rStyle w:val="FootnoteReference"/>
        </w:rPr>
      </w:pPr>
      <w:proofErr w:type="spellStart"/>
      <w:r w:rsidRPr="00EF6380">
        <w:rPr>
          <w:rStyle w:val="FootnoteReference"/>
        </w:rPr>
        <w:t>Grawe</w:t>
      </w:r>
      <w:proofErr w:type="spellEnd"/>
      <w:r w:rsidRPr="00EF6380">
        <w:rPr>
          <w:rStyle w:val="FootnoteReference"/>
        </w:rPr>
        <w:t xml:space="preserve"> KP, </w:t>
      </w:r>
      <w:proofErr w:type="spellStart"/>
      <w:r w:rsidRPr="00EF6380">
        <w:rPr>
          <w:rStyle w:val="FootnoteReference"/>
        </w:rPr>
        <w:t>Gårlund</w:t>
      </w:r>
      <w:proofErr w:type="spellEnd"/>
      <w:r w:rsidRPr="00EF6380">
        <w:rPr>
          <w:rStyle w:val="FootnoteReference"/>
        </w:rPr>
        <w:t xml:space="preserve"> AT, </w:t>
      </w:r>
      <w:proofErr w:type="spellStart"/>
      <w:r w:rsidRPr="00EF6380">
        <w:rPr>
          <w:rStyle w:val="FootnoteReference"/>
        </w:rPr>
        <w:t>Jalkesten</w:t>
      </w:r>
      <w:proofErr w:type="spellEnd"/>
      <w:r w:rsidRPr="00EF6380">
        <w:rPr>
          <w:rStyle w:val="FootnoteReference"/>
        </w:rPr>
        <w:t xml:space="preserve"> E, </w:t>
      </w:r>
      <w:proofErr w:type="spellStart"/>
      <w:r w:rsidRPr="00EF6380">
        <w:rPr>
          <w:rStyle w:val="FootnoteReference"/>
        </w:rPr>
        <w:t>Oskarsson</w:t>
      </w:r>
      <w:proofErr w:type="spellEnd"/>
      <w:r w:rsidRPr="00EF6380">
        <w:rPr>
          <w:rStyle w:val="FootnoteReference"/>
        </w:rPr>
        <w:t xml:space="preserve"> A (2004) Increased </w:t>
      </w:r>
      <w:proofErr w:type="spellStart"/>
      <w:r w:rsidRPr="00EF6380">
        <w:rPr>
          <w:rStyle w:val="FootnoteReference"/>
        </w:rPr>
        <w:t>spontanous</w:t>
      </w:r>
      <w:proofErr w:type="spellEnd"/>
      <w:r w:rsidRPr="00EF6380">
        <w:rPr>
          <w:rStyle w:val="FootnoteReference"/>
        </w:rPr>
        <w:t xml:space="preserve"> motor activity in offspring after maternal cadmium exposure during lactation. Environ </w:t>
      </w:r>
      <w:proofErr w:type="spellStart"/>
      <w:r w:rsidRPr="00EF6380">
        <w:rPr>
          <w:rStyle w:val="FootnoteReference"/>
        </w:rPr>
        <w:t>Toxicol</w:t>
      </w:r>
      <w:proofErr w:type="spellEnd"/>
      <w:r w:rsidRPr="00EF6380">
        <w:rPr>
          <w:rStyle w:val="FootnoteReference"/>
        </w:rPr>
        <w:t xml:space="preserve"> </w:t>
      </w:r>
      <w:proofErr w:type="spellStart"/>
      <w:r w:rsidRPr="00EF6380">
        <w:rPr>
          <w:rStyle w:val="FootnoteReference"/>
        </w:rPr>
        <w:t>Pharmacol</w:t>
      </w:r>
      <w:proofErr w:type="spellEnd"/>
      <w:r w:rsidRPr="00EF6380">
        <w:rPr>
          <w:rStyle w:val="FootnoteReference"/>
        </w:rPr>
        <w:t xml:space="preserve"> 17: 35–43.</w:t>
      </w:r>
    </w:p>
    <w:p w:rsidR="001964E2" w:rsidRPr="00EF6380" w:rsidRDefault="001964E2" w:rsidP="00EF6380">
      <w:pPr>
        <w:pStyle w:val="ListNumber"/>
        <w:rPr>
          <w:rStyle w:val="FootnoteReference"/>
        </w:rPr>
      </w:pPr>
      <w:r w:rsidRPr="00EF6380">
        <w:rPr>
          <w:rStyle w:val="FootnoteReference"/>
        </w:rPr>
        <w:t xml:space="preserve">Zhang YM, Liu XZ, Lu H, Mei L, Liu ZP (2009) Lipid peroxidation and </w:t>
      </w:r>
      <w:proofErr w:type="spellStart"/>
      <w:r w:rsidRPr="00EF6380">
        <w:rPr>
          <w:rStyle w:val="FootnoteReference"/>
        </w:rPr>
        <w:t>ultrastructural</w:t>
      </w:r>
      <w:proofErr w:type="spellEnd"/>
      <w:r w:rsidRPr="00EF6380">
        <w:rPr>
          <w:rStyle w:val="FootnoteReference"/>
        </w:rPr>
        <w:t xml:space="preserve"> modifications in brain after perinatal exposure to lead and/or cadmium in rat pups. Biomed Environ </w:t>
      </w:r>
      <w:proofErr w:type="spellStart"/>
      <w:r w:rsidRPr="00EF6380">
        <w:rPr>
          <w:rStyle w:val="FootnoteReference"/>
        </w:rPr>
        <w:t>Sci</w:t>
      </w:r>
      <w:proofErr w:type="spellEnd"/>
      <w:r w:rsidRPr="00EF6380">
        <w:rPr>
          <w:rStyle w:val="FootnoteReference"/>
        </w:rPr>
        <w:t xml:space="preserve"> 22: 423–429.</w:t>
      </w:r>
    </w:p>
    <w:p w:rsidR="001964E2" w:rsidRPr="00EF6380" w:rsidRDefault="001964E2" w:rsidP="00EF6380">
      <w:pPr>
        <w:pStyle w:val="ListNumber"/>
        <w:rPr>
          <w:rStyle w:val="FootnoteReference"/>
        </w:rPr>
      </w:pPr>
      <w:proofErr w:type="spellStart"/>
      <w:r w:rsidRPr="00EF6380">
        <w:rPr>
          <w:rStyle w:val="FootnoteReference"/>
        </w:rPr>
        <w:t>Kippler</w:t>
      </w:r>
      <w:proofErr w:type="spellEnd"/>
      <w:r w:rsidRPr="00EF6380">
        <w:rPr>
          <w:rStyle w:val="FootnoteReference"/>
        </w:rPr>
        <w:t xml:space="preserve"> M, </w:t>
      </w:r>
      <w:proofErr w:type="spellStart"/>
      <w:r w:rsidRPr="00EF6380">
        <w:rPr>
          <w:rStyle w:val="FootnoteReference"/>
        </w:rPr>
        <w:t>Tofail</w:t>
      </w:r>
      <w:proofErr w:type="spellEnd"/>
      <w:r w:rsidRPr="00EF6380">
        <w:rPr>
          <w:rStyle w:val="FootnoteReference"/>
        </w:rPr>
        <w:t xml:space="preserve"> F, </w:t>
      </w:r>
      <w:proofErr w:type="spellStart"/>
      <w:r w:rsidRPr="00EF6380">
        <w:rPr>
          <w:rStyle w:val="FootnoteReference"/>
        </w:rPr>
        <w:t>Hamadani</w:t>
      </w:r>
      <w:proofErr w:type="spellEnd"/>
      <w:r w:rsidRPr="00EF6380">
        <w:rPr>
          <w:rStyle w:val="FootnoteReference"/>
        </w:rPr>
        <w:t xml:space="preserve"> JD, Gardner MR, McGregor SMG, et al. (2012) Early-life cadmium exposure and child development in 5-year-old girls and boys: A cohort study in rural Bangladesh. Environ Health </w:t>
      </w:r>
      <w:proofErr w:type="spellStart"/>
      <w:r w:rsidRPr="00EF6380">
        <w:rPr>
          <w:rStyle w:val="FootnoteReference"/>
        </w:rPr>
        <w:t>Perspect</w:t>
      </w:r>
      <w:proofErr w:type="spellEnd"/>
      <w:r w:rsidRPr="00EF6380">
        <w:rPr>
          <w:rStyle w:val="FootnoteReference"/>
        </w:rPr>
        <w:t xml:space="preserve"> 120: 1462-1468.</w:t>
      </w:r>
    </w:p>
    <w:p w:rsidR="001964E2" w:rsidRPr="00EF6380" w:rsidRDefault="001964E2" w:rsidP="00EF6380">
      <w:pPr>
        <w:pStyle w:val="ListNumber"/>
        <w:rPr>
          <w:rStyle w:val="FootnoteReference"/>
        </w:rPr>
      </w:pPr>
      <w:r w:rsidRPr="00EF6380">
        <w:rPr>
          <w:rStyle w:val="FootnoteReference"/>
        </w:rPr>
        <w:t xml:space="preserve">American Public Health Association (1995) Standard methods for the examination of water and wastewater, 18th </w:t>
      </w:r>
      <w:proofErr w:type="spellStart"/>
      <w:r w:rsidRPr="00EF6380">
        <w:rPr>
          <w:rStyle w:val="FootnoteReference"/>
        </w:rPr>
        <w:t>ed</w:t>
      </w:r>
      <w:proofErr w:type="spellEnd"/>
      <w:r w:rsidRPr="00EF6380">
        <w:rPr>
          <w:rStyle w:val="FootnoteReference"/>
        </w:rPr>
        <w:t xml:space="preserve"> Washington DC.</w:t>
      </w:r>
    </w:p>
    <w:p w:rsidR="001964E2" w:rsidRPr="00EF6380" w:rsidRDefault="001964E2" w:rsidP="00EF6380">
      <w:pPr>
        <w:pStyle w:val="ListNumber"/>
        <w:rPr>
          <w:rStyle w:val="FootnoteReference"/>
        </w:rPr>
      </w:pPr>
      <w:proofErr w:type="spellStart"/>
      <w:r w:rsidRPr="00EF6380">
        <w:rPr>
          <w:rStyle w:val="FootnoteReference"/>
        </w:rPr>
        <w:t>Wolfr</w:t>
      </w:r>
      <w:proofErr w:type="spellEnd"/>
      <w:r w:rsidRPr="00EF6380">
        <w:rPr>
          <w:rStyle w:val="FootnoteReference"/>
        </w:rPr>
        <w:t xml:space="preserve"> E, </w:t>
      </w:r>
      <w:proofErr w:type="spellStart"/>
      <w:r w:rsidRPr="00EF6380">
        <w:rPr>
          <w:rStyle w:val="FootnoteReference"/>
        </w:rPr>
        <w:t>Denoyer</w:t>
      </w:r>
      <w:proofErr w:type="spellEnd"/>
      <w:r w:rsidRPr="00EF6380">
        <w:rPr>
          <w:rStyle w:val="FootnoteReference"/>
        </w:rPr>
        <w:t xml:space="preserve"> E, Grosser Z (2001) United States EPA method 2008 for the analysis drinking waters and wastewaters. </w:t>
      </w:r>
      <w:proofErr w:type="spellStart"/>
      <w:r w:rsidRPr="00EF6380">
        <w:rPr>
          <w:rStyle w:val="FootnoteReference"/>
        </w:rPr>
        <w:t>Parkin</w:t>
      </w:r>
      <w:proofErr w:type="spellEnd"/>
      <w:r w:rsidRPr="00EF6380">
        <w:rPr>
          <w:rStyle w:val="FootnoteReference"/>
        </w:rPr>
        <w:t xml:space="preserve"> Elmer </w:t>
      </w:r>
      <w:proofErr w:type="spellStart"/>
      <w:r w:rsidRPr="00EF6380">
        <w:rPr>
          <w:rStyle w:val="FootnoteReference"/>
        </w:rPr>
        <w:t>Inc</w:t>
      </w:r>
      <w:proofErr w:type="spellEnd"/>
      <w:r w:rsidRPr="00EF6380">
        <w:rPr>
          <w:rStyle w:val="FootnoteReference"/>
        </w:rPr>
        <w:t xml:space="preserve"> Application Note ENVA-300B.</w:t>
      </w:r>
    </w:p>
    <w:p w:rsidR="001964E2" w:rsidRPr="00EF6380" w:rsidRDefault="001964E2" w:rsidP="00EF6380">
      <w:pPr>
        <w:pStyle w:val="ListNumber"/>
        <w:rPr>
          <w:rStyle w:val="FootnoteReference"/>
        </w:rPr>
      </w:pPr>
      <w:proofErr w:type="spellStart"/>
      <w:r w:rsidRPr="00EF6380">
        <w:rPr>
          <w:rStyle w:val="FootnoteReference"/>
        </w:rPr>
        <w:t>Tramill</w:t>
      </w:r>
      <w:proofErr w:type="spellEnd"/>
      <w:r w:rsidRPr="00EF6380">
        <w:rPr>
          <w:rStyle w:val="FootnoteReference"/>
        </w:rPr>
        <w:t xml:space="preserve"> JL, Edwards RP, </w:t>
      </w:r>
      <w:proofErr w:type="spellStart"/>
      <w:r w:rsidRPr="00EF6380">
        <w:rPr>
          <w:rStyle w:val="FootnoteReference"/>
        </w:rPr>
        <w:t>Tramill</w:t>
      </w:r>
      <w:proofErr w:type="spellEnd"/>
      <w:r w:rsidRPr="00EF6380">
        <w:rPr>
          <w:rStyle w:val="FootnoteReference"/>
        </w:rPr>
        <w:t xml:space="preserve"> JK (1980) Comparison of the </w:t>
      </w:r>
      <w:proofErr w:type="spellStart"/>
      <w:r w:rsidRPr="00EF6380">
        <w:rPr>
          <w:rStyle w:val="FootnoteReference"/>
        </w:rPr>
        <w:t>Goodenough</w:t>
      </w:r>
      <w:proofErr w:type="spellEnd"/>
      <w:r w:rsidRPr="00EF6380">
        <w:rPr>
          <w:rStyle w:val="FootnoteReference"/>
        </w:rPr>
        <w:t>-Harris Drawing Test and the WISC-R for children experiencing academic difficulties. Percept Mot Skills 50: 543-546.</w:t>
      </w:r>
    </w:p>
    <w:p w:rsidR="001964E2" w:rsidRPr="00EF6380" w:rsidRDefault="001964E2" w:rsidP="00EF6380">
      <w:pPr>
        <w:pStyle w:val="ListNumber"/>
        <w:rPr>
          <w:rStyle w:val="FootnoteReference"/>
        </w:rPr>
      </w:pPr>
      <w:r w:rsidRPr="00EF6380">
        <w:rPr>
          <w:rStyle w:val="FootnoteReference"/>
        </w:rPr>
        <w:t>Oakland T, Dowling L (1983) Learning disability quarterly, Cultural Pluralism 6: 526-534</w:t>
      </w:r>
    </w:p>
    <w:p w:rsidR="001964E2" w:rsidRPr="00EF6380" w:rsidRDefault="001964E2" w:rsidP="00EF6380">
      <w:pPr>
        <w:pStyle w:val="ListNumber"/>
        <w:rPr>
          <w:rStyle w:val="FootnoteReference"/>
        </w:rPr>
      </w:pPr>
      <w:r w:rsidRPr="00EF6380">
        <w:rPr>
          <w:rStyle w:val="FootnoteReference"/>
        </w:rPr>
        <w:t xml:space="preserve">Brill M (1935) The reliability of the </w:t>
      </w:r>
      <w:proofErr w:type="spellStart"/>
      <w:r w:rsidRPr="00EF6380">
        <w:rPr>
          <w:rStyle w:val="FootnoteReference"/>
        </w:rPr>
        <w:t>Goodenough</w:t>
      </w:r>
      <w:proofErr w:type="spellEnd"/>
      <w:r w:rsidRPr="00EF6380">
        <w:rPr>
          <w:rStyle w:val="FootnoteReference"/>
        </w:rPr>
        <w:t xml:space="preserve"> Draw a Man test and the validity and reliability of an abbreviated scoring method. ‎J </w:t>
      </w:r>
      <w:proofErr w:type="spellStart"/>
      <w:r w:rsidRPr="00EF6380">
        <w:rPr>
          <w:rStyle w:val="FootnoteReference"/>
        </w:rPr>
        <w:t>Educ</w:t>
      </w:r>
      <w:proofErr w:type="spellEnd"/>
      <w:r w:rsidRPr="00EF6380">
        <w:rPr>
          <w:rStyle w:val="FootnoteReference"/>
        </w:rPr>
        <w:t xml:space="preserve"> </w:t>
      </w:r>
      <w:proofErr w:type="spellStart"/>
      <w:r w:rsidRPr="00EF6380">
        <w:rPr>
          <w:rStyle w:val="FootnoteReference"/>
        </w:rPr>
        <w:t>Psychol</w:t>
      </w:r>
      <w:proofErr w:type="spellEnd"/>
      <w:r w:rsidRPr="00EF6380">
        <w:rPr>
          <w:rStyle w:val="FootnoteReference"/>
        </w:rPr>
        <w:t xml:space="preserve"> 26: 701-708. </w:t>
      </w:r>
    </w:p>
    <w:p w:rsidR="001964E2" w:rsidRPr="00EF6380" w:rsidRDefault="001964E2" w:rsidP="00EF6380">
      <w:pPr>
        <w:pStyle w:val="ListNumber"/>
        <w:rPr>
          <w:rStyle w:val="FootnoteReference"/>
        </w:rPr>
      </w:pPr>
      <w:proofErr w:type="spellStart"/>
      <w:r w:rsidRPr="00EF6380">
        <w:rPr>
          <w:rStyle w:val="FootnoteReference"/>
        </w:rPr>
        <w:t>Safwat</w:t>
      </w:r>
      <w:proofErr w:type="spellEnd"/>
      <w:r w:rsidRPr="00EF6380">
        <w:rPr>
          <w:rStyle w:val="FootnoteReference"/>
        </w:rPr>
        <w:t xml:space="preserve"> F (1992) Intelligence and children drawings. Publisher Dar el </w:t>
      </w:r>
      <w:proofErr w:type="spellStart"/>
      <w:r w:rsidRPr="00EF6380">
        <w:rPr>
          <w:rStyle w:val="FootnoteReference"/>
        </w:rPr>
        <w:t>thakaf</w:t>
      </w:r>
      <w:proofErr w:type="spellEnd"/>
      <w:r w:rsidRPr="00EF6380">
        <w:rPr>
          <w:rStyle w:val="FootnoteReference"/>
        </w:rPr>
        <w:t xml:space="preserve"> (1st </w:t>
      </w:r>
      <w:proofErr w:type="spellStart"/>
      <w:r w:rsidRPr="00EF6380">
        <w:rPr>
          <w:rStyle w:val="FootnoteReference"/>
        </w:rPr>
        <w:t>edn</w:t>
      </w:r>
      <w:proofErr w:type="spellEnd"/>
      <w:r w:rsidRPr="00EF6380">
        <w:rPr>
          <w:rStyle w:val="FootnoteReference"/>
        </w:rPr>
        <w:t>) Page103.</w:t>
      </w:r>
    </w:p>
    <w:p w:rsidR="001964E2" w:rsidRPr="00EF6380" w:rsidRDefault="001964E2" w:rsidP="00EF6380">
      <w:pPr>
        <w:pStyle w:val="ListNumber"/>
        <w:rPr>
          <w:rStyle w:val="FootnoteReference"/>
        </w:rPr>
      </w:pPr>
      <w:r w:rsidRPr="00EF6380">
        <w:rPr>
          <w:rStyle w:val="FootnoteReference"/>
        </w:rPr>
        <w:t>Reynolds CR, Hickman JA (2004) Draw-A-Person Intellectual Ability Test for Children, Adolescents, and Adults Examiners manual. Austin, TX: Pro-ed.</w:t>
      </w:r>
    </w:p>
    <w:p w:rsidR="001964E2" w:rsidRPr="00EF6380" w:rsidRDefault="001964E2" w:rsidP="00EF6380">
      <w:pPr>
        <w:pStyle w:val="ListNumber"/>
        <w:rPr>
          <w:rStyle w:val="FootnoteReference"/>
        </w:rPr>
      </w:pPr>
      <w:proofErr w:type="spellStart"/>
      <w:r w:rsidRPr="00EF6380">
        <w:rPr>
          <w:rStyle w:val="FootnoteReference"/>
        </w:rPr>
        <w:t>Goodenough</w:t>
      </w:r>
      <w:proofErr w:type="spellEnd"/>
      <w:r w:rsidRPr="00EF6380">
        <w:rPr>
          <w:rStyle w:val="FootnoteReference"/>
        </w:rPr>
        <w:t xml:space="preserve"> F (1954) Measurements of intelligence by drawings. Chicago </w:t>
      </w:r>
      <w:proofErr w:type="spellStart"/>
      <w:r w:rsidRPr="00EF6380">
        <w:rPr>
          <w:rStyle w:val="FootnoteReference"/>
        </w:rPr>
        <w:t>Worldbook</w:t>
      </w:r>
      <w:proofErr w:type="spellEnd"/>
      <w:r w:rsidRPr="00EF6380">
        <w:rPr>
          <w:rStyle w:val="FootnoteReference"/>
        </w:rPr>
        <w:t xml:space="preserve"> Co.</w:t>
      </w:r>
    </w:p>
    <w:p w:rsidR="001964E2" w:rsidRPr="00EF6380" w:rsidRDefault="001964E2" w:rsidP="00EF6380">
      <w:pPr>
        <w:pStyle w:val="ListNumber"/>
        <w:rPr>
          <w:rStyle w:val="FootnoteReference"/>
        </w:rPr>
      </w:pPr>
      <w:r w:rsidRPr="00EF6380">
        <w:rPr>
          <w:rStyle w:val="FootnoteReference"/>
        </w:rPr>
        <w:t>Egypt (1995) Decree 108 and 301/1995 Drinking Water Source Protection. Ministry of Health. Egypt.</w:t>
      </w:r>
    </w:p>
    <w:p w:rsidR="001964E2" w:rsidRPr="00EF6380" w:rsidRDefault="001964E2" w:rsidP="00EF6380">
      <w:pPr>
        <w:pStyle w:val="ListNumber"/>
        <w:rPr>
          <w:rStyle w:val="FootnoteReference"/>
        </w:rPr>
      </w:pPr>
      <w:r w:rsidRPr="00EF6380">
        <w:rPr>
          <w:rStyle w:val="FootnoteReference"/>
        </w:rPr>
        <w:t>WHO (2008) Guidelines for Drinking-water Quality: Third Edition Incorporating First and Second Addenda. Geneva: WHO Press.</w:t>
      </w:r>
    </w:p>
    <w:p w:rsidR="001964E2" w:rsidRPr="00EF6380" w:rsidRDefault="001964E2" w:rsidP="00EF6380">
      <w:pPr>
        <w:pStyle w:val="ListNumber"/>
        <w:rPr>
          <w:rStyle w:val="FootnoteReference"/>
        </w:rPr>
      </w:pPr>
      <w:r w:rsidRPr="00EF6380">
        <w:rPr>
          <w:rStyle w:val="FootnoteReference"/>
        </w:rPr>
        <w:t>Egyptian drinking water quality standards (2007). Ministry of Health, Population Decision number.</w:t>
      </w:r>
    </w:p>
    <w:p w:rsidR="001964E2" w:rsidRPr="00EF6380" w:rsidRDefault="001964E2" w:rsidP="00EF6380">
      <w:pPr>
        <w:pStyle w:val="ListNumber"/>
        <w:rPr>
          <w:rStyle w:val="FootnoteReference"/>
        </w:rPr>
      </w:pPr>
      <w:r w:rsidRPr="00EF6380">
        <w:rPr>
          <w:rStyle w:val="FootnoteReference"/>
        </w:rPr>
        <w:t>Hassan SA, El-</w:t>
      </w:r>
      <w:proofErr w:type="spellStart"/>
      <w:r w:rsidRPr="00EF6380">
        <w:rPr>
          <w:rStyle w:val="FootnoteReference"/>
        </w:rPr>
        <w:t>Awamry</w:t>
      </w:r>
      <w:proofErr w:type="spellEnd"/>
      <w:r w:rsidRPr="00EF6380">
        <w:rPr>
          <w:rStyle w:val="FootnoteReference"/>
        </w:rPr>
        <w:t xml:space="preserve"> ZK, Omer TM (2004) Rate of consumption and recommendations of fluoride intake in Egypt from drinking water and the effect on the health of children and adults, Annals of Agricultural Science Central Lab. for Food and Feed (CLFF), Agricultural Research Center, </w:t>
      </w:r>
      <w:proofErr w:type="spellStart"/>
      <w:r w:rsidRPr="00EF6380">
        <w:rPr>
          <w:rStyle w:val="FootnoteReference"/>
        </w:rPr>
        <w:t>Ain</w:t>
      </w:r>
      <w:proofErr w:type="spellEnd"/>
      <w:r w:rsidRPr="00EF6380">
        <w:rPr>
          <w:rStyle w:val="FootnoteReference"/>
        </w:rPr>
        <w:t xml:space="preserve"> Shams University, Giza, Egypt 49: 191-207. </w:t>
      </w:r>
    </w:p>
    <w:p w:rsidR="001964E2" w:rsidRPr="00EF6380" w:rsidRDefault="001964E2" w:rsidP="00EF6380">
      <w:pPr>
        <w:pStyle w:val="ListNumber"/>
        <w:rPr>
          <w:rStyle w:val="FootnoteReference"/>
        </w:rPr>
      </w:pPr>
      <w:r w:rsidRPr="00EF6380">
        <w:rPr>
          <w:rStyle w:val="FootnoteReference"/>
        </w:rPr>
        <w:t xml:space="preserve">Salem DA, </w:t>
      </w:r>
      <w:proofErr w:type="spellStart"/>
      <w:r w:rsidRPr="00EF6380">
        <w:rPr>
          <w:rStyle w:val="FootnoteReference"/>
        </w:rPr>
        <w:t>Abdou</w:t>
      </w:r>
      <w:proofErr w:type="spellEnd"/>
      <w:r w:rsidRPr="00EF6380">
        <w:rPr>
          <w:rStyle w:val="FootnoteReference"/>
        </w:rPr>
        <w:t xml:space="preserve"> KA, </w:t>
      </w:r>
      <w:proofErr w:type="spellStart"/>
      <w:r w:rsidRPr="00EF6380">
        <w:rPr>
          <w:rStyle w:val="FootnoteReference"/>
        </w:rPr>
        <w:t>Zaky</w:t>
      </w:r>
      <w:proofErr w:type="spellEnd"/>
      <w:r w:rsidRPr="00EF6380">
        <w:rPr>
          <w:rStyle w:val="FootnoteReference"/>
        </w:rPr>
        <w:t xml:space="preserve"> ZM (2001) Estimation of some chemical pollutants in drinking and surface water in upper Egypt. Ass Univ Bull Environ Res 4.</w:t>
      </w:r>
    </w:p>
    <w:p w:rsidR="001964E2" w:rsidRPr="00EF6380" w:rsidRDefault="001964E2" w:rsidP="00EF6380">
      <w:pPr>
        <w:pStyle w:val="ListNumber"/>
        <w:rPr>
          <w:rStyle w:val="FootnoteReference"/>
        </w:rPr>
      </w:pPr>
      <w:proofErr w:type="spellStart"/>
      <w:r w:rsidRPr="00EF6380">
        <w:rPr>
          <w:rStyle w:val="FootnoteReference"/>
        </w:rPr>
        <w:t>Walia</w:t>
      </w:r>
      <w:proofErr w:type="spellEnd"/>
      <w:r w:rsidRPr="00EF6380">
        <w:rPr>
          <w:rStyle w:val="FootnoteReference"/>
        </w:rPr>
        <w:t xml:space="preserve"> T, </w:t>
      </w:r>
      <w:proofErr w:type="spellStart"/>
      <w:r w:rsidRPr="00EF6380">
        <w:rPr>
          <w:rStyle w:val="FootnoteReference"/>
        </w:rPr>
        <w:t>Fanas</w:t>
      </w:r>
      <w:proofErr w:type="spellEnd"/>
      <w:r w:rsidRPr="00EF6380">
        <w:rPr>
          <w:rStyle w:val="FootnoteReference"/>
        </w:rPr>
        <w:t xml:space="preserve"> A, Akbar M, </w:t>
      </w:r>
      <w:proofErr w:type="spellStart"/>
      <w:r w:rsidRPr="00EF6380">
        <w:rPr>
          <w:rStyle w:val="FootnoteReference"/>
        </w:rPr>
        <w:t>Eddin</w:t>
      </w:r>
      <w:proofErr w:type="spellEnd"/>
      <w:r w:rsidRPr="00EF6380">
        <w:rPr>
          <w:rStyle w:val="FootnoteReference"/>
        </w:rPr>
        <w:t xml:space="preserve"> J, Adnan M (2017) Estimation of fluoride concentration in drinking water and common beverages in United Arab Emirates (UAE). Saudi Dent J 29: 117–122. </w:t>
      </w:r>
    </w:p>
    <w:p w:rsidR="001964E2" w:rsidRPr="00EF6380" w:rsidRDefault="001964E2" w:rsidP="00EF6380">
      <w:pPr>
        <w:pStyle w:val="ListNumber"/>
        <w:rPr>
          <w:rStyle w:val="FootnoteReference"/>
        </w:rPr>
      </w:pPr>
      <w:proofErr w:type="spellStart"/>
      <w:r w:rsidRPr="00EF6380">
        <w:rPr>
          <w:rStyle w:val="FootnoteReference"/>
        </w:rPr>
        <w:t>Dirisu</w:t>
      </w:r>
      <w:proofErr w:type="spellEnd"/>
      <w:r w:rsidRPr="00EF6380">
        <w:rPr>
          <w:rStyle w:val="FootnoteReference"/>
        </w:rPr>
        <w:t xml:space="preserve"> CG, </w:t>
      </w:r>
      <w:proofErr w:type="spellStart"/>
      <w:r w:rsidRPr="00EF6380">
        <w:rPr>
          <w:rStyle w:val="FootnoteReference"/>
        </w:rPr>
        <w:t>Mafiana</w:t>
      </w:r>
      <w:proofErr w:type="spellEnd"/>
      <w:r w:rsidRPr="00EF6380">
        <w:rPr>
          <w:rStyle w:val="FootnoteReference"/>
        </w:rPr>
        <w:t xml:space="preserve"> MO, </w:t>
      </w:r>
      <w:proofErr w:type="spellStart"/>
      <w:r w:rsidRPr="00EF6380">
        <w:rPr>
          <w:rStyle w:val="FootnoteReference"/>
        </w:rPr>
        <w:t>Okwodu</w:t>
      </w:r>
      <w:proofErr w:type="spellEnd"/>
      <w:r w:rsidRPr="00EF6380">
        <w:rPr>
          <w:rStyle w:val="FootnoteReference"/>
        </w:rPr>
        <w:t xml:space="preserve"> NE, Isaac AU (2016) Fluoride Contents of Community Drinking Water: Biological and Public Health Implications. American Journal of Water Resources 4: 54-57.</w:t>
      </w:r>
    </w:p>
    <w:p w:rsidR="001964E2" w:rsidRPr="00EF6380" w:rsidRDefault="001964E2" w:rsidP="00EF6380">
      <w:pPr>
        <w:pStyle w:val="ListNumber"/>
        <w:rPr>
          <w:rStyle w:val="FootnoteReference"/>
        </w:rPr>
      </w:pPr>
      <w:r w:rsidRPr="00EF6380">
        <w:rPr>
          <w:rStyle w:val="FootnoteReference"/>
        </w:rPr>
        <w:t>El-</w:t>
      </w:r>
      <w:proofErr w:type="spellStart"/>
      <w:r w:rsidRPr="00EF6380">
        <w:rPr>
          <w:rStyle w:val="FootnoteReference"/>
        </w:rPr>
        <w:t>Harouny</w:t>
      </w:r>
      <w:proofErr w:type="spellEnd"/>
      <w:r w:rsidRPr="00EF6380">
        <w:rPr>
          <w:rStyle w:val="FootnoteReference"/>
        </w:rPr>
        <w:t xml:space="preserve"> M, El-</w:t>
      </w:r>
      <w:proofErr w:type="spellStart"/>
      <w:r w:rsidRPr="00EF6380">
        <w:rPr>
          <w:rStyle w:val="FootnoteReference"/>
        </w:rPr>
        <w:t>Dakroory</w:t>
      </w:r>
      <w:proofErr w:type="spellEnd"/>
      <w:r w:rsidRPr="00EF6380">
        <w:rPr>
          <w:rStyle w:val="FootnoteReference"/>
        </w:rPr>
        <w:t xml:space="preserve"> S, Attalla S, </w:t>
      </w:r>
      <w:proofErr w:type="spellStart"/>
      <w:r w:rsidRPr="00EF6380">
        <w:rPr>
          <w:rStyle w:val="FootnoteReference"/>
        </w:rPr>
        <w:t>Hasan</w:t>
      </w:r>
      <w:proofErr w:type="spellEnd"/>
      <w:r w:rsidRPr="00EF6380">
        <w:rPr>
          <w:rStyle w:val="FootnoteReference"/>
        </w:rPr>
        <w:t xml:space="preserve"> N, </w:t>
      </w:r>
      <w:proofErr w:type="spellStart"/>
      <w:r w:rsidRPr="00EF6380">
        <w:rPr>
          <w:rStyle w:val="FootnoteReference"/>
        </w:rPr>
        <w:t>Hegazy</w:t>
      </w:r>
      <w:proofErr w:type="spellEnd"/>
      <w:r w:rsidRPr="00EF6380">
        <w:rPr>
          <w:rStyle w:val="FootnoteReference"/>
        </w:rPr>
        <w:t xml:space="preserve"> R et al. (2009) Chemical Quality of Tap Water versus Bottled Water: Evaluation of Some Heavy Metals and Elements Content of Drinking Water in </w:t>
      </w:r>
      <w:proofErr w:type="spellStart"/>
      <w:r w:rsidRPr="00EF6380">
        <w:rPr>
          <w:rStyle w:val="FootnoteReference"/>
        </w:rPr>
        <w:t>Dakhlia</w:t>
      </w:r>
      <w:proofErr w:type="spellEnd"/>
      <w:r w:rsidRPr="00EF6380">
        <w:rPr>
          <w:rStyle w:val="FootnoteReference"/>
        </w:rPr>
        <w:t xml:space="preserve"> Governorate – Egypt. Internet J </w:t>
      </w:r>
      <w:proofErr w:type="spellStart"/>
      <w:r w:rsidRPr="00EF6380">
        <w:rPr>
          <w:rStyle w:val="FootnoteReference"/>
        </w:rPr>
        <w:t>Nutr</w:t>
      </w:r>
      <w:proofErr w:type="spellEnd"/>
      <w:r w:rsidRPr="00EF6380">
        <w:rPr>
          <w:rStyle w:val="FootnoteReference"/>
        </w:rPr>
        <w:t xml:space="preserve"> Wellness 9.</w:t>
      </w:r>
    </w:p>
    <w:p w:rsidR="001964E2" w:rsidRPr="00EF6380" w:rsidRDefault="001964E2" w:rsidP="00EF6380">
      <w:pPr>
        <w:pStyle w:val="ListNumber"/>
        <w:rPr>
          <w:rStyle w:val="FootnoteReference"/>
        </w:rPr>
      </w:pPr>
      <w:r w:rsidRPr="00EF6380">
        <w:rPr>
          <w:rStyle w:val="FootnoteReference"/>
        </w:rPr>
        <w:t xml:space="preserve">Al- </w:t>
      </w:r>
      <w:proofErr w:type="spellStart"/>
      <w:r w:rsidRPr="00EF6380">
        <w:rPr>
          <w:rStyle w:val="FootnoteReference"/>
        </w:rPr>
        <w:t>Fraij</w:t>
      </w:r>
      <w:proofErr w:type="spellEnd"/>
      <w:r w:rsidRPr="00EF6380">
        <w:rPr>
          <w:rStyle w:val="FootnoteReference"/>
        </w:rPr>
        <w:t xml:space="preserve"> KM, </w:t>
      </w:r>
      <w:proofErr w:type="spellStart"/>
      <w:r w:rsidRPr="00EF6380">
        <w:rPr>
          <w:rStyle w:val="FootnoteReference"/>
        </w:rPr>
        <w:t>Aleem</w:t>
      </w:r>
      <w:proofErr w:type="spellEnd"/>
      <w:r w:rsidRPr="00EF6380">
        <w:rPr>
          <w:rStyle w:val="FootnoteReference"/>
        </w:rPr>
        <w:t xml:space="preserve"> M.K A El, Al- </w:t>
      </w:r>
      <w:proofErr w:type="spellStart"/>
      <w:r w:rsidRPr="00EF6380">
        <w:rPr>
          <w:rStyle w:val="FootnoteReference"/>
        </w:rPr>
        <w:t>Ajmy</w:t>
      </w:r>
      <w:proofErr w:type="spellEnd"/>
      <w:r w:rsidRPr="00EF6380">
        <w:rPr>
          <w:rStyle w:val="FootnoteReference"/>
        </w:rPr>
        <w:t xml:space="preserve"> H (1999) Comparative study of potable and mineral waters available in the State of Kuwait. Desalination 123: 253-264.</w:t>
      </w:r>
    </w:p>
    <w:p w:rsidR="001964E2" w:rsidRPr="00EF6380" w:rsidRDefault="001964E2" w:rsidP="00EF6380">
      <w:pPr>
        <w:pStyle w:val="ListNumber"/>
        <w:rPr>
          <w:rStyle w:val="FootnoteReference"/>
        </w:rPr>
      </w:pPr>
      <w:proofErr w:type="spellStart"/>
      <w:r w:rsidRPr="00EF6380">
        <w:rPr>
          <w:rStyle w:val="FootnoteReference"/>
        </w:rPr>
        <w:t>Saleh</w:t>
      </w:r>
      <w:proofErr w:type="spellEnd"/>
      <w:r w:rsidRPr="00EF6380">
        <w:rPr>
          <w:rStyle w:val="FootnoteReference"/>
        </w:rPr>
        <w:t xml:space="preserve"> MA, </w:t>
      </w:r>
      <w:proofErr w:type="spellStart"/>
      <w:r w:rsidRPr="00EF6380">
        <w:rPr>
          <w:rStyle w:val="FootnoteReference"/>
        </w:rPr>
        <w:t>Ewane</w:t>
      </w:r>
      <w:proofErr w:type="spellEnd"/>
      <w:r w:rsidRPr="00EF6380">
        <w:rPr>
          <w:rStyle w:val="FootnoteReference"/>
        </w:rPr>
        <w:t xml:space="preserve"> E, Jones J, Wilson B (2001) Chemical evaluation of commercial bottled drinking water from Egypt. J of Food Composition &amp; Analysis 14: 127-152.</w:t>
      </w:r>
    </w:p>
    <w:p w:rsidR="001964E2" w:rsidRPr="00EF6380" w:rsidRDefault="001964E2" w:rsidP="00EF6380">
      <w:pPr>
        <w:pStyle w:val="ListNumber"/>
        <w:rPr>
          <w:rStyle w:val="FootnoteReference"/>
        </w:rPr>
      </w:pPr>
      <w:proofErr w:type="spellStart"/>
      <w:r w:rsidRPr="00EF6380">
        <w:rPr>
          <w:rStyle w:val="FootnoteReference"/>
        </w:rPr>
        <w:t>Badr</w:t>
      </w:r>
      <w:proofErr w:type="spellEnd"/>
      <w:r w:rsidRPr="00EF6380">
        <w:rPr>
          <w:rStyle w:val="FootnoteReference"/>
        </w:rPr>
        <w:t xml:space="preserve"> EAE, </w:t>
      </w:r>
      <w:proofErr w:type="spellStart"/>
      <w:r w:rsidRPr="00EF6380">
        <w:rPr>
          <w:rStyle w:val="FootnoteReference"/>
        </w:rPr>
        <w:t>Agrama</w:t>
      </w:r>
      <w:proofErr w:type="spellEnd"/>
      <w:r w:rsidRPr="00EF6380">
        <w:rPr>
          <w:rStyle w:val="FootnoteReference"/>
        </w:rPr>
        <w:t xml:space="preserve"> AAE, </w:t>
      </w:r>
      <w:proofErr w:type="spellStart"/>
      <w:r w:rsidRPr="00EF6380">
        <w:rPr>
          <w:rStyle w:val="FootnoteReference"/>
        </w:rPr>
        <w:t>Badr</w:t>
      </w:r>
      <w:proofErr w:type="spellEnd"/>
      <w:r w:rsidRPr="00EF6380">
        <w:rPr>
          <w:rStyle w:val="FootnoteReference"/>
        </w:rPr>
        <w:t xml:space="preserve"> SAE (2011) Heavy metals in drinking water and human health, Egypt. </w:t>
      </w:r>
      <w:proofErr w:type="spellStart"/>
      <w:r w:rsidRPr="00EF6380">
        <w:rPr>
          <w:rStyle w:val="FootnoteReference"/>
        </w:rPr>
        <w:t>Nutr</w:t>
      </w:r>
      <w:proofErr w:type="spellEnd"/>
      <w:r w:rsidRPr="00EF6380">
        <w:rPr>
          <w:rStyle w:val="FootnoteReference"/>
        </w:rPr>
        <w:t xml:space="preserve"> and Food </w:t>
      </w:r>
      <w:proofErr w:type="spellStart"/>
      <w:r w:rsidRPr="00EF6380">
        <w:rPr>
          <w:rStyle w:val="FootnoteReference"/>
        </w:rPr>
        <w:t>Sci</w:t>
      </w:r>
      <w:proofErr w:type="spellEnd"/>
      <w:r w:rsidRPr="00EF6380">
        <w:rPr>
          <w:rStyle w:val="FootnoteReference"/>
        </w:rPr>
        <w:t xml:space="preserve"> 41.</w:t>
      </w:r>
    </w:p>
    <w:p w:rsidR="001964E2" w:rsidRPr="00EF6380" w:rsidRDefault="001964E2" w:rsidP="00EF6380">
      <w:pPr>
        <w:pStyle w:val="ListNumber"/>
        <w:rPr>
          <w:rStyle w:val="FootnoteReference"/>
        </w:rPr>
      </w:pPr>
      <w:r w:rsidRPr="00EF6380">
        <w:rPr>
          <w:rStyle w:val="FootnoteReference"/>
        </w:rPr>
        <w:t xml:space="preserve">Mohamed M.A, Osman MA (1998) Lead and cadmium in Nile river water and finished drinking water in Greater Cairo, Egypt. Environ </w:t>
      </w:r>
      <w:proofErr w:type="spellStart"/>
      <w:r w:rsidRPr="00EF6380">
        <w:rPr>
          <w:rStyle w:val="FootnoteReference"/>
        </w:rPr>
        <w:t>Int</w:t>
      </w:r>
      <w:proofErr w:type="spellEnd"/>
      <w:r w:rsidRPr="00EF6380">
        <w:rPr>
          <w:rStyle w:val="FootnoteReference"/>
        </w:rPr>
        <w:t xml:space="preserve"> 24: 767-772.</w:t>
      </w:r>
    </w:p>
    <w:p w:rsidR="001964E2" w:rsidRPr="00EF6380" w:rsidRDefault="001964E2" w:rsidP="00EF6380">
      <w:pPr>
        <w:pStyle w:val="ListNumber"/>
        <w:rPr>
          <w:rStyle w:val="FootnoteReference"/>
        </w:rPr>
      </w:pPr>
      <w:proofErr w:type="spellStart"/>
      <w:r w:rsidRPr="00EF6380">
        <w:rPr>
          <w:rStyle w:val="FootnoteReference"/>
        </w:rPr>
        <w:t>Tayyeb</w:t>
      </w:r>
      <w:proofErr w:type="spellEnd"/>
      <w:r w:rsidRPr="00EF6380">
        <w:rPr>
          <w:rStyle w:val="FootnoteReference"/>
        </w:rPr>
        <w:t xml:space="preserve"> ZA, </w:t>
      </w:r>
      <w:proofErr w:type="spellStart"/>
      <w:r w:rsidRPr="00EF6380">
        <w:rPr>
          <w:rStyle w:val="FootnoteReference"/>
        </w:rPr>
        <w:t>Farid</w:t>
      </w:r>
      <w:proofErr w:type="spellEnd"/>
      <w:r w:rsidRPr="00EF6380">
        <w:rPr>
          <w:rStyle w:val="FootnoteReference"/>
        </w:rPr>
        <w:t xml:space="preserve"> SM, </w:t>
      </w:r>
      <w:proofErr w:type="spellStart"/>
      <w:r w:rsidRPr="00EF6380">
        <w:rPr>
          <w:rStyle w:val="FootnoteReference"/>
        </w:rPr>
        <w:t>Otaibi</w:t>
      </w:r>
      <w:proofErr w:type="spellEnd"/>
      <w:r w:rsidRPr="00EF6380">
        <w:rPr>
          <w:rStyle w:val="FootnoteReference"/>
        </w:rPr>
        <w:t xml:space="preserve"> KA (2004) Trace element concentration of commercially available drinking water in </w:t>
      </w:r>
      <w:proofErr w:type="spellStart"/>
      <w:r w:rsidRPr="00EF6380">
        <w:rPr>
          <w:rStyle w:val="FootnoteReference"/>
        </w:rPr>
        <w:t>Makkah</w:t>
      </w:r>
      <w:proofErr w:type="spellEnd"/>
      <w:r w:rsidRPr="00EF6380">
        <w:rPr>
          <w:rStyle w:val="FootnoteReference"/>
        </w:rPr>
        <w:t xml:space="preserve"> and Jeddah. JKAU: </w:t>
      </w:r>
      <w:proofErr w:type="spellStart"/>
      <w:r w:rsidRPr="00EF6380">
        <w:rPr>
          <w:rStyle w:val="FootnoteReference"/>
        </w:rPr>
        <w:t>Eng</w:t>
      </w:r>
      <w:proofErr w:type="spellEnd"/>
      <w:r w:rsidRPr="00EF6380">
        <w:rPr>
          <w:rStyle w:val="FootnoteReference"/>
        </w:rPr>
        <w:t xml:space="preserve"> </w:t>
      </w:r>
      <w:proofErr w:type="spellStart"/>
      <w:r w:rsidRPr="00EF6380">
        <w:rPr>
          <w:rStyle w:val="FootnoteReference"/>
        </w:rPr>
        <w:t>Sci</w:t>
      </w:r>
      <w:proofErr w:type="spellEnd"/>
      <w:r w:rsidRPr="00EF6380">
        <w:rPr>
          <w:rStyle w:val="FootnoteReference"/>
        </w:rPr>
        <w:t xml:space="preserve"> 15: 149-154.</w:t>
      </w:r>
    </w:p>
    <w:p w:rsidR="001964E2" w:rsidRPr="00EF6380" w:rsidRDefault="001964E2" w:rsidP="00EF6380">
      <w:pPr>
        <w:pStyle w:val="ListNumber"/>
        <w:rPr>
          <w:rStyle w:val="FootnoteReference"/>
        </w:rPr>
      </w:pPr>
      <w:proofErr w:type="spellStart"/>
      <w:r w:rsidRPr="00EF6380">
        <w:rPr>
          <w:rStyle w:val="FootnoteReference"/>
        </w:rPr>
        <w:lastRenderedPageBreak/>
        <w:t>Karimzade</w:t>
      </w:r>
      <w:proofErr w:type="spellEnd"/>
      <w:r w:rsidRPr="00EF6380">
        <w:rPr>
          <w:rStyle w:val="FootnoteReference"/>
        </w:rPr>
        <w:t xml:space="preserve"> S, </w:t>
      </w:r>
      <w:proofErr w:type="spellStart"/>
      <w:r w:rsidRPr="00EF6380">
        <w:rPr>
          <w:rStyle w:val="FootnoteReference"/>
        </w:rPr>
        <w:t>Aghaei</w:t>
      </w:r>
      <w:proofErr w:type="spellEnd"/>
      <w:r w:rsidRPr="00EF6380">
        <w:rPr>
          <w:rStyle w:val="FootnoteReference"/>
        </w:rPr>
        <w:t xml:space="preserve"> M, </w:t>
      </w:r>
      <w:proofErr w:type="spellStart"/>
      <w:r w:rsidRPr="00EF6380">
        <w:rPr>
          <w:rStyle w:val="FootnoteReference"/>
        </w:rPr>
        <w:t>Mahvi</w:t>
      </w:r>
      <w:proofErr w:type="spellEnd"/>
      <w:r w:rsidRPr="00EF6380">
        <w:rPr>
          <w:rStyle w:val="FootnoteReference"/>
        </w:rPr>
        <w:t xml:space="preserve"> AH (2014) Investigation of Intelligence Quotient in 9-12 year old children exposed to high and low drinking water fluoride in West Azerbaijan Province, </w:t>
      </w:r>
      <w:proofErr w:type="spellStart"/>
      <w:r w:rsidRPr="00EF6380">
        <w:rPr>
          <w:rStyle w:val="FootnoteReference"/>
        </w:rPr>
        <w:t>Iran.Research</w:t>
      </w:r>
      <w:proofErr w:type="spellEnd"/>
      <w:r w:rsidRPr="00EF6380">
        <w:rPr>
          <w:rStyle w:val="FootnoteReference"/>
        </w:rPr>
        <w:t xml:space="preserve"> report Fluoride 47: 9–14.</w:t>
      </w:r>
    </w:p>
    <w:p w:rsidR="001964E2" w:rsidRPr="00EF6380" w:rsidRDefault="001964E2" w:rsidP="00EF6380">
      <w:pPr>
        <w:pStyle w:val="ListNumber"/>
        <w:rPr>
          <w:rStyle w:val="FootnoteReference"/>
        </w:rPr>
      </w:pPr>
      <w:proofErr w:type="spellStart"/>
      <w:r w:rsidRPr="00EF6380">
        <w:rPr>
          <w:rStyle w:val="FootnoteReference"/>
        </w:rPr>
        <w:t>Poureslami</w:t>
      </w:r>
      <w:proofErr w:type="spellEnd"/>
      <w:r w:rsidRPr="00EF6380">
        <w:rPr>
          <w:rStyle w:val="FootnoteReference"/>
        </w:rPr>
        <w:t xml:space="preserve"> HR, </w:t>
      </w:r>
      <w:proofErr w:type="spellStart"/>
      <w:r w:rsidRPr="00EF6380">
        <w:rPr>
          <w:rStyle w:val="FootnoteReference"/>
        </w:rPr>
        <w:t>Horri</w:t>
      </w:r>
      <w:proofErr w:type="spellEnd"/>
      <w:r w:rsidRPr="00EF6380">
        <w:rPr>
          <w:rStyle w:val="FootnoteReference"/>
        </w:rPr>
        <w:t xml:space="preserve"> A, </w:t>
      </w:r>
      <w:proofErr w:type="spellStart"/>
      <w:r w:rsidRPr="00EF6380">
        <w:rPr>
          <w:rStyle w:val="FootnoteReference"/>
        </w:rPr>
        <w:t>Garrusib</w:t>
      </w:r>
      <w:proofErr w:type="spellEnd"/>
      <w:r w:rsidRPr="00EF6380">
        <w:rPr>
          <w:rStyle w:val="FootnoteReference"/>
        </w:rPr>
        <w:t xml:space="preserve"> B (2011) A Comparative study of the IQ of Children age 7–9 in a high fluoride water city in Iran. Research report Fluoride 44: 163–167.</w:t>
      </w:r>
    </w:p>
    <w:p w:rsidR="001964E2" w:rsidRPr="00EF6380" w:rsidRDefault="001964E2" w:rsidP="00EF6380">
      <w:pPr>
        <w:pStyle w:val="ListNumber"/>
        <w:rPr>
          <w:rStyle w:val="FootnoteReference"/>
        </w:rPr>
      </w:pPr>
      <w:proofErr w:type="spellStart"/>
      <w:r w:rsidRPr="00EF6380">
        <w:rPr>
          <w:rStyle w:val="FootnoteReference"/>
        </w:rPr>
        <w:t>Shivaprakash</w:t>
      </w:r>
      <w:proofErr w:type="spellEnd"/>
      <w:r w:rsidRPr="00EF6380">
        <w:rPr>
          <w:rStyle w:val="FootnoteReference"/>
        </w:rPr>
        <w:t xml:space="preserve"> PK, </w:t>
      </w:r>
      <w:proofErr w:type="spellStart"/>
      <w:r w:rsidRPr="00EF6380">
        <w:rPr>
          <w:rStyle w:val="FootnoteReference"/>
        </w:rPr>
        <w:t>Ohri</w:t>
      </w:r>
      <w:proofErr w:type="spellEnd"/>
      <w:r w:rsidRPr="00EF6380">
        <w:rPr>
          <w:rStyle w:val="FootnoteReference"/>
        </w:rPr>
        <w:t xml:space="preserve"> K, </w:t>
      </w:r>
      <w:proofErr w:type="spellStart"/>
      <w:r w:rsidRPr="00EF6380">
        <w:rPr>
          <w:rStyle w:val="FootnoteReference"/>
        </w:rPr>
        <w:t>Noorani</w:t>
      </w:r>
      <w:proofErr w:type="spellEnd"/>
      <w:r w:rsidRPr="00EF6380">
        <w:rPr>
          <w:rStyle w:val="FootnoteReference"/>
        </w:rPr>
        <w:t xml:space="preserve"> H (2011) Relation between dental fluorosis and Intelligence quotient in school children of </w:t>
      </w:r>
      <w:proofErr w:type="spellStart"/>
      <w:r w:rsidRPr="00EF6380">
        <w:rPr>
          <w:rStyle w:val="FootnoteReference"/>
        </w:rPr>
        <w:t>Bagalkot</w:t>
      </w:r>
      <w:proofErr w:type="spellEnd"/>
      <w:r w:rsidRPr="00EF6380">
        <w:rPr>
          <w:rStyle w:val="FootnoteReference"/>
        </w:rPr>
        <w:t xml:space="preserve"> district. J Indian </w:t>
      </w:r>
      <w:proofErr w:type="spellStart"/>
      <w:r w:rsidRPr="00EF6380">
        <w:rPr>
          <w:rStyle w:val="FootnoteReference"/>
        </w:rPr>
        <w:t>Soc</w:t>
      </w:r>
      <w:proofErr w:type="spellEnd"/>
      <w:r w:rsidRPr="00EF6380">
        <w:rPr>
          <w:rStyle w:val="FootnoteReference"/>
        </w:rPr>
        <w:t xml:space="preserve"> </w:t>
      </w:r>
      <w:proofErr w:type="spellStart"/>
      <w:r w:rsidRPr="00EF6380">
        <w:rPr>
          <w:rStyle w:val="FootnoteReference"/>
        </w:rPr>
        <w:t>Pedod</w:t>
      </w:r>
      <w:proofErr w:type="spellEnd"/>
      <w:r w:rsidRPr="00EF6380">
        <w:rPr>
          <w:rStyle w:val="FootnoteReference"/>
        </w:rPr>
        <w:t xml:space="preserve"> </w:t>
      </w:r>
      <w:proofErr w:type="spellStart"/>
      <w:r w:rsidRPr="00EF6380">
        <w:rPr>
          <w:rStyle w:val="FootnoteReference"/>
        </w:rPr>
        <w:t>Prev</w:t>
      </w:r>
      <w:proofErr w:type="spellEnd"/>
      <w:r w:rsidRPr="00EF6380">
        <w:rPr>
          <w:rStyle w:val="FootnoteReference"/>
        </w:rPr>
        <w:t xml:space="preserve"> Dent 29: 117-20.</w:t>
      </w:r>
    </w:p>
    <w:p w:rsidR="001964E2" w:rsidRPr="00EF6380" w:rsidRDefault="001964E2" w:rsidP="00EF6380">
      <w:pPr>
        <w:pStyle w:val="ListNumber"/>
        <w:rPr>
          <w:rStyle w:val="FootnoteReference"/>
        </w:rPr>
      </w:pPr>
      <w:proofErr w:type="spellStart"/>
      <w:r w:rsidRPr="00EF6380">
        <w:rPr>
          <w:rStyle w:val="FootnoteReference"/>
        </w:rPr>
        <w:t>Sudhir</w:t>
      </w:r>
      <w:proofErr w:type="spellEnd"/>
      <w:r w:rsidRPr="00EF6380">
        <w:rPr>
          <w:rStyle w:val="FootnoteReference"/>
        </w:rPr>
        <w:t xml:space="preserve"> KM, </w:t>
      </w:r>
      <w:proofErr w:type="spellStart"/>
      <w:r w:rsidRPr="00EF6380">
        <w:rPr>
          <w:rStyle w:val="FootnoteReference"/>
        </w:rPr>
        <w:t>Chandu</w:t>
      </w:r>
      <w:proofErr w:type="spellEnd"/>
      <w:r w:rsidRPr="00EF6380">
        <w:rPr>
          <w:rStyle w:val="FootnoteReference"/>
        </w:rPr>
        <w:t xml:space="preserve"> GN, </w:t>
      </w:r>
      <w:proofErr w:type="spellStart"/>
      <w:r w:rsidRPr="00EF6380">
        <w:rPr>
          <w:rStyle w:val="FootnoteReference"/>
        </w:rPr>
        <w:t>Prashant</w:t>
      </w:r>
      <w:proofErr w:type="spellEnd"/>
      <w:r w:rsidRPr="00EF6380">
        <w:rPr>
          <w:rStyle w:val="FootnoteReference"/>
        </w:rPr>
        <w:t xml:space="preserve"> GM, </w:t>
      </w:r>
      <w:proofErr w:type="spellStart"/>
      <w:r w:rsidRPr="00EF6380">
        <w:rPr>
          <w:rStyle w:val="FootnoteReference"/>
        </w:rPr>
        <w:t>Subba</w:t>
      </w:r>
      <w:proofErr w:type="spellEnd"/>
      <w:r w:rsidRPr="00EF6380">
        <w:rPr>
          <w:rStyle w:val="FootnoteReference"/>
        </w:rPr>
        <w:t xml:space="preserve"> Reddy VV (2009) Effect of fluoride exposure on Intelligence Quotient (IQ) among 13-15 year old school children of known endemic area of fluorosis, </w:t>
      </w:r>
      <w:proofErr w:type="spellStart"/>
      <w:r w:rsidRPr="00EF6380">
        <w:rPr>
          <w:rStyle w:val="FootnoteReference"/>
        </w:rPr>
        <w:t>Nalgonda</w:t>
      </w:r>
      <w:proofErr w:type="spellEnd"/>
      <w:r w:rsidRPr="00EF6380">
        <w:rPr>
          <w:rStyle w:val="FootnoteReference"/>
        </w:rPr>
        <w:t xml:space="preserve"> District, Andhra Pradesh. JIAPHD 1: 88-94.</w:t>
      </w:r>
    </w:p>
    <w:p w:rsidR="001964E2" w:rsidRPr="00EF6380" w:rsidRDefault="001964E2" w:rsidP="00EF6380">
      <w:pPr>
        <w:pStyle w:val="ListNumber"/>
        <w:rPr>
          <w:rStyle w:val="FootnoteReference"/>
        </w:rPr>
      </w:pPr>
      <w:proofErr w:type="spellStart"/>
      <w:r w:rsidRPr="00EF6380">
        <w:rPr>
          <w:rStyle w:val="FootnoteReference"/>
        </w:rPr>
        <w:t>Eswar</w:t>
      </w:r>
      <w:proofErr w:type="spellEnd"/>
      <w:r w:rsidRPr="00EF6380">
        <w:rPr>
          <w:rStyle w:val="FootnoteReference"/>
        </w:rPr>
        <w:t xml:space="preserve"> P, </w:t>
      </w:r>
      <w:proofErr w:type="spellStart"/>
      <w:r w:rsidRPr="00EF6380">
        <w:rPr>
          <w:rStyle w:val="FootnoteReference"/>
        </w:rPr>
        <w:t>Nagesh</w:t>
      </w:r>
      <w:proofErr w:type="spellEnd"/>
      <w:r w:rsidRPr="00EF6380">
        <w:rPr>
          <w:rStyle w:val="FootnoteReference"/>
        </w:rPr>
        <w:t xml:space="preserve"> L, </w:t>
      </w:r>
      <w:proofErr w:type="spellStart"/>
      <w:r w:rsidRPr="00EF6380">
        <w:rPr>
          <w:rStyle w:val="FootnoteReference"/>
        </w:rPr>
        <w:t>Devaraj</w:t>
      </w:r>
      <w:proofErr w:type="spellEnd"/>
      <w:r w:rsidRPr="00EF6380">
        <w:rPr>
          <w:rStyle w:val="FootnoteReference"/>
        </w:rPr>
        <w:t xml:space="preserve"> CG (2011) Intelligence Quotients of 10-14 year old school children in a high and a low fluoride village in India. Fluoride 44: 168-72.</w:t>
      </w:r>
    </w:p>
    <w:p w:rsidR="001964E2" w:rsidRPr="00EF6380" w:rsidRDefault="001964E2" w:rsidP="00EF6380">
      <w:pPr>
        <w:pStyle w:val="ListNumber"/>
        <w:rPr>
          <w:rStyle w:val="FootnoteReference"/>
        </w:rPr>
      </w:pPr>
      <w:proofErr w:type="spellStart"/>
      <w:r w:rsidRPr="00EF6380">
        <w:rPr>
          <w:rStyle w:val="FootnoteReference"/>
        </w:rPr>
        <w:t>Aravind</w:t>
      </w:r>
      <w:proofErr w:type="spellEnd"/>
      <w:r w:rsidRPr="00EF6380">
        <w:rPr>
          <w:rStyle w:val="FootnoteReference"/>
        </w:rPr>
        <w:t xml:space="preserve"> A, </w:t>
      </w:r>
      <w:proofErr w:type="spellStart"/>
      <w:r w:rsidRPr="00EF6380">
        <w:rPr>
          <w:rStyle w:val="FootnoteReference"/>
        </w:rPr>
        <w:t>Dhanya</w:t>
      </w:r>
      <w:proofErr w:type="spellEnd"/>
      <w:r w:rsidRPr="00EF6380">
        <w:rPr>
          <w:rStyle w:val="FootnoteReference"/>
        </w:rPr>
        <w:t xml:space="preserve"> RS, Narayan A, Sam G, </w:t>
      </w:r>
      <w:proofErr w:type="spellStart"/>
      <w:r w:rsidRPr="00EF6380">
        <w:rPr>
          <w:rStyle w:val="FootnoteReference"/>
        </w:rPr>
        <w:t>Adarsh</w:t>
      </w:r>
      <w:proofErr w:type="spellEnd"/>
      <w:r w:rsidRPr="00EF6380">
        <w:rPr>
          <w:rStyle w:val="FootnoteReference"/>
        </w:rPr>
        <w:t xml:space="preserve"> VJ, et al. (2016) Effect of fluoridated water on intelligence in 10-12-year-old school children. J </w:t>
      </w:r>
      <w:proofErr w:type="spellStart"/>
      <w:r w:rsidRPr="00EF6380">
        <w:rPr>
          <w:rStyle w:val="FootnoteReference"/>
        </w:rPr>
        <w:t>Int</w:t>
      </w:r>
      <w:proofErr w:type="spellEnd"/>
      <w:r w:rsidRPr="00EF6380">
        <w:rPr>
          <w:rStyle w:val="FootnoteReference"/>
        </w:rPr>
        <w:t xml:space="preserve"> </w:t>
      </w:r>
      <w:proofErr w:type="spellStart"/>
      <w:r w:rsidRPr="00EF6380">
        <w:rPr>
          <w:rStyle w:val="FootnoteReference"/>
        </w:rPr>
        <w:t>Soc</w:t>
      </w:r>
      <w:proofErr w:type="spellEnd"/>
      <w:r w:rsidRPr="00EF6380">
        <w:rPr>
          <w:rStyle w:val="FootnoteReference"/>
        </w:rPr>
        <w:t xml:space="preserve"> </w:t>
      </w:r>
      <w:proofErr w:type="spellStart"/>
      <w:r w:rsidRPr="00EF6380">
        <w:rPr>
          <w:rStyle w:val="FootnoteReference"/>
        </w:rPr>
        <w:t>Prev</w:t>
      </w:r>
      <w:proofErr w:type="spellEnd"/>
      <w:r w:rsidRPr="00EF6380">
        <w:rPr>
          <w:rStyle w:val="FootnoteReference"/>
        </w:rPr>
        <w:t xml:space="preserve"> Community Dent 6: 237–242.</w:t>
      </w:r>
    </w:p>
    <w:p w:rsidR="001964E2" w:rsidRPr="00EF6380" w:rsidRDefault="001964E2" w:rsidP="00EF6380">
      <w:pPr>
        <w:pStyle w:val="ListNumber"/>
        <w:rPr>
          <w:rStyle w:val="FootnoteReference"/>
        </w:rPr>
      </w:pPr>
      <w:r w:rsidRPr="00EF6380">
        <w:rPr>
          <w:rStyle w:val="FootnoteReference"/>
        </w:rPr>
        <w:t xml:space="preserve">Sebastian ST, </w:t>
      </w:r>
      <w:proofErr w:type="spellStart"/>
      <w:r w:rsidRPr="00EF6380">
        <w:rPr>
          <w:rStyle w:val="FootnoteReference"/>
        </w:rPr>
        <w:t>Sunitha</w:t>
      </w:r>
      <w:proofErr w:type="spellEnd"/>
      <w:r w:rsidRPr="00EF6380">
        <w:rPr>
          <w:rStyle w:val="FootnoteReference"/>
        </w:rPr>
        <w:t xml:space="preserve"> S (2015) A cross-sectional study to assess the intelligence quotient (IQ) of school going children aged 10-12 years in villages of Mysore district, India with different fluoride levels. J Indian </w:t>
      </w:r>
      <w:proofErr w:type="spellStart"/>
      <w:r w:rsidRPr="00EF6380">
        <w:rPr>
          <w:rStyle w:val="FootnoteReference"/>
        </w:rPr>
        <w:t>Soc</w:t>
      </w:r>
      <w:proofErr w:type="spellEnd"/>
      <w:r w:rsidRPr="00EF6380">
        <w:rPr>
          <w:rStyle w:val="FootnoteReference"/>
        </w:rPr>
        <w:t xml:space="preserve"> </w:t>
      </w:r>
      <w:proofErr w:type="spellStart"/>
      <w:r w:rsidRPr="00EF6380">
        <w:rPr>
          <w:rStyle w:val="FootnoteReference"/>
        </w:rPr>
        <w:t>Pedod</w:t>
      </w:r>
      <w:proofErr w:type="spellEnd"/>
      <w:r w:rsidRPr="00EF6380">
        <w:rPr>
          <w:rStyle w:val="FootnoteReference"/>
        </w:rPr>
        <w:t xml:space="preserve"> </w:t>
      </w:r>
      <w:proofErr w:type="spellStart"/>
      <w:r w:rsidRPr="00EF6380">
        <w:rPr>
          <w:rStyle w:val="FootnoteReference"/>
        </w:rPr>
        <w:t>Prev</w:t>
      </w:r>
      <w:proofErr w:type="spellEnd"/>
      <w:r w:rsidRPr="00EF6380">
        <w:rPr>
          <w:rStyle w:val="FootnoteReference"/>
        </w:rPr>
        <w:t xml:space="preserve"> Dent 33: 307-11.</w:t>
      </w:r>
    </w:p>
    <w:p w:rsidR="001964E2" w:rsidRPr="00EF6380" w:rsidRDefault="001964E2" w:rsidP="00EF6380">
      <w:pPr>
        <w:pStyle w:val="ListNumber"/>
        <w:rPr>
          <w:rStyle w:val="FootnoteReference"/>
        </w:rPr>
      </w:pPr>
      <w:r w:rsidRPr="00EF6380">
        <w:rPr>
          <w:rStyle w:val="FootnoteReference"/>
        </w:rPr>
        <w:t xml:space="preserve">Khan SA, Singh RK, </w:t>
      </w:r>
      <w:proofErr w:type="spellStart"/>
      <w:r w:rsidRPr="00EF6380">
        <w:rPr>
          <w:rStyle w:val="FootnoteReference"/>
        </w:rPr>
        <w:t>Navit</w:t>
      </w:r>
      <w:proofErr w:type="spellEnd"/>
      <w:r w:rsidRPr="00EF6380">
        <w:rPr>
          <w:rStyle w:val="FootnoteReference"/>
        </w:rPr>
        <w:t xml:space="preserve"> SS (2015) Relationship Between Dental Fluorosis and Intelligence Quotient of School Going Children In and Around </w:t>
      </w:r>
      <w:proofErr w:type="spellStart"/>
      <w:r w:rsidRPr="00EF6380">
        <w:rPr>
          <w:rStyle w:val="FootnoteReference"/>
        </w:rPr>
        <w:t>Lucknow</w:t>
      </w:r>
      <w:proofErr w:type="spellEnd"/>
      <w:r w:rsidRPr="00EF6380">
        <w:rPr>
          <w:rStyle w:val="FootnoteReference"/>
        </w:rPr>
        <w:t xml:space="preserve"> District: A Cross-Sectional Study. J </w:t>
      </w:r>
      <w:proofErr w:type="spellStart"/>
      <w:r w:rsidRPr="00EF6380">
        <w:rPr>
          <w:rStyle w:val="FootnoteReference"/>
        </w:rPr>
        <w:t>Clin</w:t>
      </w:r>
      <w:proofErr w:type="spellEnd"/>
      <w:r w:rsidRPr="00EF6380">
        <w:rPr>
          <w:rStyle w:val="FootnoteReference"/>
        </w:rPr>
        <w:t xml:space="preserve"> </w:t>
      </w:r>
      <w:proofErr w:type="spellStart"/>
      <w:r w:rsidRPr="00EF6380">
        <w:rPr>
          <w:rStyle w:val="FootnoteReference"/>
        </w:rPr>
        <w:t>Diagn</w:t>
      </w:r>
      <w:proofErr w:type="spellEnd"/>
      <w:r w:rsidRPr="00EF6380">
        <w:rPr>
          <w:rStyle w:val="FootnoteReference"/>
        </w:rPr>
        <w:t xml:space="preserve"> Res 9: ZC10-ZC15.</w:t>
      </w:r>
    </w:p>
    <w:p w:rsidR="001964E2" w:rsidRPr="00EF6380" w:rsidRDefault="001964E2" w:rsidP="00EF6380">
      <w:pPr>
        <w:pStyle w:val="ListNumber"/>
        <w:rPr>
          <w:rStyle w:val="FootnoteReference"/>
        </w:rPr>
      </w:pPr>
      <w:r w:rsidRPr="00EF6380">
        <w:rPr>
          <w:rStyle w:val="FootnoteReference"/>
        </w:rPr>
        <w:t xml:space="preserve">Amador DR, Navarro ME, </w:t>
      </w:r>
      <w:proofErr w:type="spellStart"/>
      <w:r w:rsidRPr="00EF6380">
        <w:rPr>
          <w:rStyle w:val="FootnoteReference"/>
        </w:rPr>
        <w:t>Carrizales</w:t>
      </w:r>
      <w:proofErr w:type="spellEnd"/>
      <w:r w:rsidRPr="00EF6380">
        <w:rPr>
          <w:rStyle w:val="FootnoteReference"/>
        </w:rPr>
        <w:t xml:space="preserve"> L, Morales R, Calderon J, et al. (2007) Decreased intelligence in children and exposure to fluoride and arsenic in drinking water. </w:t>
      </w:r>
      <w:proofErr w:type="spellStart"/>
      <w:r w:rsidRPr="00EF6380">
        <w:rPr>
          <w:rStyle w:val="FootnoteReference"/>
        </w:rPr>
        <w:t>Cademos</w:t>
      </w:r>
      <w:proofErr w:type="spellEnd"/>
      <w:r w:rsidRPr="00EF6380">
        <w:rPr>
          <w:rStyle w:val="FootnoteReference"/>
        </w:rPr>
        <w:t xml:space="preserve"> de </w:t>
      </w:r>
      <w:proofErr w:type="spellStart"/>
      <w:r w:rsidRPr="00EF6380">
        <w:rPr>
          <w:rStyle w:val="FootnoteReference"/>
        </w:rPr>
        <w:t>Saude</w:t>
      </w:r>
      <w:proofErr w:type="spellEnd"/>
      <w:r w:rsidRPr="00EF6380">
        <w:rPr>
          <w:rStyle w:val="FootnoteReference"/>
        </w:rPr>
        <w:t xml:space="preserve"> </w:t>
      </w:r>
      <w:proofErr w:type="spellStart"/>
      <w:r w:rsidRPr="00EF6380">
        <w:rPr>
          <w:rStyle w:val="FootnoteReference"/>
        </w:rPr>
        <w:t>Publica</w:t>
      </w:r>
      <w:proofErr w:type="spellEnd"/>
      <w:r w:rsidRPr="00EF6380">
        <w:rPr>
          <w:rStyle w:val="FootnoteReference"/>
        </w:rPr>
        <w:t xml:space="preserve"> 23: S579-87. </w:t>
      </w:r>
    </w:p>
    <w:p w:rsidR="001964E2" w:rsidRPr="00EF6380" w:rsidRDefault="001964E2" w:rsidP="00EF6380">
      <w:pPr>
        <w:pStyle w:val="ListNumber"/>
        <w:rPr>
          <w:rStyle w:val="FootnoteReference"/>
        </w:rPr>
      </w:pPr>
      <w:r w:rsidRPr="00EF6380">
        <w:rPr>
          <w:rStyle w:val="FootnoteReference"/>
        </w:rPr>
        <w:t xml:space="preserve">Xiang Q, Liang Y, Chen L, Wang C, Chen B, et al. (2003) Effects of fluoride in drinking water on children’s </w:t>
      </w:r>
      <w:proofErr w:type="spellStart"/>
      <w:r w:rsidRPr="00EF6380">
        <w:rPr>
          <w:rStyle w:val="FootnoteReference"/>
        </w:rPr>
        <w:t>intelligence;fluoride</w:t>
      </w:r>
      <w:proofErr w:type="spellEnd"/>
      <w:r w:rsidRPr="00EF6380">
        <w:rPr>
          <w:rStyle w:val="FootnoteReference"/>
        </w:rPr>
        <w:t xml:space="preserve"> 36: 84-94.</w:t>
      </w:r>
    </w:p>
    <w:p w:rsidR="001964E2" w:rsidRPr="00EF6380" w:rsidRDefault="001964E2" w:rsidP="00EF6380">
      <w:pPr>
        <w:pStyle w:val="ListNumber"/>
        <w:rPr>
          <w:rStyle w:val="FootnoteReference"/>
        </w:rPr>
      </w:pPr>
      <w:r w:rsidRPr="00EF6380">
        <w:rPr>
          <w:rStyle w:val="FootnoteReference"/>
        </w:rPr>
        <w:t xml:space="preserve">Lu Y, Sun ZR, Wu LN, Wang X, Lu W, et al. (2000) Effects of high-fluoride water on intelligence in children. Fluoride 33: 74-8. </w:t>
      </w:r>
    </w:p>
    <w:p w:rsidR="001964E2" w:rsidRPr="00EF6380" w:rsidRDefault="001964E2" w:rsidP="00EF6380">
      <w:pPr>
        <w:pStyle w:val="ListNumber"/>
        <w:rPr>
          <w:rStyle w:val="FootnoteReference"/>
        </w:rPr>
      </w:pPr>
      <w:r w:rsidRPr="00EF6380">
        <w:rPr>
          <w:rStyle w:val="FootnoteReference"/>
        </w:rPr>
        <w:t xml:space="preserve">Wang G, Yang D, </w:t>
      </w:r>
      <w:proofErr w:type="spellStart"/>
      <w:r w:rsidRPr="00EF6380">
        <w:rPr>
          <w:rStyle w:val="FootnoteReference"/>
        </w:rPr>
        <w:t>Jia</w:t>
      </w:r>
      <w:proofErr w:type="spellEnd"/>
      <w:r w:rsidRPr="00EF6380">
        <w:rPr>
          <w:rStyle w:val="FootnoteReference"/>
        </w:rPr>
        <w:t xml:space="preserve"> F, Wang H (1996) A study of the IQ levels of four to seven year old children in high fluoride areas. Endemic Diseases Bulletin 11: 60-62.</w:t>
      </w:r>
    </w:p>
    <w:p w:rsidR="001964E2" w:rsidRPr="00EF6380" w:rsidRDefault="001964E2" w:rsidP="00EF6380">
      <w:pPr>
        <w:pStyle w:val="ListNumber"/>
        <w:rPr>
          <w:rStyle w:val="FootnoteReference"/>
        </w:rPr>
      </w:pPr>
      <w:r w:rsidRPr="00EF6380">
        <w:rPr>
          <w:rStyle w:val="FootnoteReference"/>
        </w:rPr>
        <w:t xml:space="preserve">Li XS, </w:t>
      </w:r>
      <w:proofErr w:type="spellStart"/>
      <w:r w:rsidRPr="00EF6380">
        <w:rPr>
          <w:rStyle w:val="FootnoteReference"/>
        </w:rPr>
        <w:t>Zhi</w:t>
      </w:r>
      <w:proofErr w:type="spellEnd"/>
      <w:r w:rsidRPr="00EF6380">
        <w:rPr>
          <w:rStyle w:val="FootnoteReference"/>
        </w:rPr>
        <w:t xml:space="preserve"> JL, </w:t>
      </w:r>
      <w:proofErr w:type="spellStart"/>
      <w:r w:rsidRPr="00EF6380">
        <w:rPr>
          <w:rStyle w:val="FootnoteReference"/>
        </w:rPr>
        <w:t>Gao</w:t>
      </w:r>
      <w:proofErr w:type="spellEnd"/>
      <w:r w:rsidRPr="00EF6380">
        <w:rPr>
          <w:rStyle w:val="FootnoteReference"/>
        </w:rPr>
        <w:t xml:space="preserve"> RO (1995) Effect of fluoride exposure on intelligence in Children. Fluoride 28: 189-92.</w:t>
      </w:r>
    </w:p>
    <w:p w:rsidR="001964E2" w:rsidRPr="00EF6380" w:rsidRDefault="001964E2" w:rsidP="00EF6380">
      <w:pPr>
        <w:pStyle w:val="ListNumber"/>
        <w:rPr>
          <w:rStyle w:val="FootnoteReference"/>
        </w:rPr>
      </w:pPr>
      <w:r w:rsidRPr="00EF6380">
        <w:rPr>
          <w:rStyle w:val="FootnoteReference"/>
        </w:rPr>
        <w:t xml:space="preserve">Zhang Z, </w:t>
      </w:r>
      <w:proofErr w:type="spellStart"/>
      <w:r w:rsidRPr="00EF6380">
        <w:rPr>
          <w:rStyle w:val="FootnoteReference"/>
        </w:rPr>
        <w:t>Xu</w:t>
      </w:r>
      <w:proofErr w:type="spellEnd"/>
      <w:r w:rsidRPr="00EF6380">
        <w:rPr>
          <w:rStyle w:val="FootnoteReference"/>
        </w:rPr>
        <w:t xml:space="preserve"> X, </w:t>
      </w:r>
      <w:proofErr w:type="spellStart"/>
      <w:r w:rsidRPr="00EF6380">
        <w:rPr>
          <w:rStyle w:val="FootnoteReference"/>
        </w:rPr>
        <w:t>Shen</w:t>
      </w:r>
      <w:proofErr w:type="spellEnd"/>
      <w:r w:rsidRPr="00EF6380">
        <w:rPr>
          <w:rStyle w:val="FootnoteReference"/>
        </w:rPr>
        <w:t xml:space="preserve"> X, </w:t>
      </w:r>
      <w:proofErr w:type="spellStart"/>
      <w:r w:rsidRPr="00EF6380">
        <w:rPr>
          <w:rStyle w:val="FootnoteReference"/>
        </w:rPr>
        <w:t>Xu</w:t>
      </w:r>
      <w:proofErr w:type="spellEnd"/>
      <w:r w:rsidRPr="00EF6380">
        <w:rPr>
          <w:rStyle w:val="FootnoteReference"/>
        </w:rPr>
        <w:t xml:space="preserve"> XH (2008) Effect of fluoride exposure on synaptic structures of brain areas related to learning memory in mice. Fluoride 41: 139-43.</w:t>
      </w:r>
    </w:p>
    <w:p w:rsidR="001964E2" w:rsidRPr="00EF6380" w:rsidRDefault="001964E2" w:rsidP="00EF6380">
      <w:pPr>
        <w:pStyle w:val="ListNumber"/>
        <w:rPr>
          <w:rStyle w:val="FootnoteReference"/>
        </w:rPr>
      </w:pPr>
      <w:r w:rsidRPr="00EF6380">
        <w:rPr>
          <w:rStyle w:val="FootnoteReference"/>
        </w:rPr>
        <w:t xml:space="preserve">Sun Z, </w:t>
      </w:r>
      <w:proofErr w:type="spellStart"/>
      <w:r w:rsidRPr="00EF6380">
        <w:rPr>
          <w:rStyle w:val="FootnoteReference"/>
        </w:rPr>
        <w:t>Lui</w:t>
      </w:r>
      <w:proofErr w:type="spellEnd"/>
      <w:r w:rsidRPr="00EF6380">
        <w:rPr>
          <w:rStyle w:val="FootnoteReference"/>
        </w:rPr>
        <w:t xml:space="preserve"> F, Wu L, Lu Y, Yu D, et al. (2008) Effects of high fluoride in drinking water on the cerebral function of mice. Fluoride 41: 148-51.</w:t>
      </w:r>
    </w:p>
    <w:p w:rsidR="001964E2" w:rsidRPr="00EF6380" w:rsidRDefault="001964E2" w:rsidP="00EF6380">
      <w:pPr>
        <w:pStyle w:val="ListNumber"/>
        <w:rPr>
          <w:rStyle w:val="FootnoteReference"/>
        </w:rPr>
      </w:pPr>
      <w:proofErr w:type="spellStart"/>
      <w:r w:rsidRPr="00EF6380">
        <w:rPr>
          <w:rStyle w:val="FootnoteReference"/>
        </w:rPr>
        <w:t>Bloylock</w:t>
      </w:r>
      <w:proofErr w:type="spellEnd"/>
      <w:r w:rsidRPr="00EF6380">
        <w:rPr>
          <w:rStyle w:val="FootnoteReference"/>
        </w:rPr>
        <w:t xml:space="preserve"> RL (2004) </w:t>
      </w:r>
      <w:proofErr w:type="spellStart"/>
      <w:r w:rsidRPr="00EF6380">
        <w:rPr>
          <w:rStyle w:val="FootnoteReference"/>
        </w:rPr>
        <w:t>Excitotoxicity</w:t>
      </w:r>
      <w:proofErr w:type="spellEnd"/>
      <w:r w:rsidRPr="00EF6380">
        <w:rPr>
          <w:rStyle w:val="FootnoteReference"/>
        </w:rPr>
        <w:t xml:space="preserve">: A possible central mechanism in fluoride </w:t>
      </w:r>
      <w:proofErr w:type="spellStart"/>
      <w:r w:rsidRPr="00EF6380">
        <w:rPr>
          <w:rStyle w:val="FootnoteReference"/>
        </w:rPr>
        <w:t>neurotoxicity.Fluoride</w:t>
      </w:r>
      <w:proofErr w:type="spellEnd"/>
      <w:r w:rsidRPr="00EF6380">
        <w:rPr>
          <w:rStyle w:val="FootnoteReference"/>
        </w:rPr>
        <w:t xml:space="preserve"> 37: 301-14.</w:t>
      </w:r>
    </w:p>
    <w:p w:rsidR="00917BA5" w:rsidRPr="00FE693D" w:rsidRDefault="001964E2" w:rsidP="0055299E">
      <w:pPr>
        <w:pStyle w:val="ListNumber"/>
        <w:rPr>
          <w:vertAlign w:val="superscript"/>
        </w:rPr>
      </w:pPr>
      <w:proofErr w:type="spellStart"/>
      <w:r w:rsidRPr="00EF6380">
        <w:rPr>
          <w:rStyle w:val="FootnoteReference"/>
        </w:rPr>
        <w:t>Yanni</w:t>
      </w:r>
      <w:proofErr w:type="spellEnd"/>
      <w:r w:rsidRPr="00EF6380">
        <w:rPr>
          <w:rStyle w:val="FootnoteReference"/>
        </w:rPr>
        <w:t xml:space="preserve">, Yang W, Dong Z, Wan C, Zhang J, et al. (2008) Neurotransmitter and receptor changes in the brain of </w:t>
      </w:r>
      <w:proofErr w:type="spellStart"/>
      <w:r w:rsidRPr="00EF6380">
        <w:rPr>
          <w:rStyle w:val="FootnoteReference"/>
        </w:rPr>
        <w:t>foetuses</w:t>
      </w:r>
      <w:proofErr w:type="spellEnd"/>
      <w:r w:rsidRPr="00EF6380">
        <w:rPr>
          <w:rStyle w:val="FootnoteReference"/>
        </w:rPr>
        <w:t xml:space="preserve"> from the areas of endemic fluorosis. Fluoride 41: 134-38.</w:t>
      </w:r>
    </w:p>
    <w:sectPr w:rsidR="00917BA5" w:rsidRPr="00FE69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E0131E"/>
    <w:lvl w:ilvl="0">
      <w:start w:val="1"/>
      <w:numFmt w:val="decimal"/>
      <w:lvlText w:val="%1."/>
      <w:lvlJc w:val="left"/>
      <w:pPr>
        <w:tabs>
          <w:tab w:val="num" w:pos="1492"/>
        </w:tabs>
        <w:ind w:left="1492" w:hanging="360"/>
      </w:pPr>
    </w:lvl>
  </w:abstractNum>
  <w:abstractNum w:abstractNumId="1">
    <w:nsid w:val="FFFFFF7D"/>
    <w:multiLevelType w:val="singleLevel"/>
    <w:tmpl w:val="235242A0"/>
    <w:lvl w:ilvl="0">
      <w:start w:val="1"/>
      <w:numFmt w:val="decimal"/>
      <w:lvlText w:val="%1."/>
      <w:lvlJc w:val="left"/>
      <w:pPr>
        <w:tabs>
          <w:tab w:val="num" w:pos="1209"/>
        </w:tabs>
        <w:ind w:left="1209" w:hanging="360"/>
      </w:pPr>
    </w:lvl>
  </w:abstractNum>
  <w:abstractNum w:abstractNumId="2">
    <w:nsid w:val="FFFFFF7E"/>
    <w:multiLevelType w:val="singleLevel"/>
    <w:tmpl w:val="A9F244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660E48"/>
    <w:lvl w:ilvl="0">
      <w:start w:val="1"/>
      <w:numFmt w:val="decimal"/>
      <w:lvlText w:val="%1."/>
      <w:lvlJc w:val="left"/>
      <w:pPr>
        <w:tabs>
          <w:tab w:val="num" w:pos="720"/>
        </w:tabs>
        <w:ind w:left="720" w:hanging="360"/>
      </w:pPr>
    </w:lvl>
  </w:abstractNum>
  <w:abstractNum w:abstractNumId="4">
    <w:nsid w:val="FFFFFF80"/>
    <w:multiLevelType w:val="singleLevel"/>
    <w:tmpl w:val="6C52EB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268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3229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A652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BA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003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866434"/>
    <w:multiLevelType w:val="hybridMultilevel"/>
    <w:tmpl w:val="C3B0C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B85AF9"/>
    <w:multiLevelType w:val="hybridMultilevel"/>
    <w:tmpl w:val="778CD336"/>
    <w:lvl w:ilvl="0" w:tplc="4DBA32D4">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863A5"/>
    <w:multiLevelType w:val="hybridMultilevel"/>
    <w:tmpl w:val="02E09F10"/>
    <w:lvl w:ilvl="0" w:tplc="471A45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A4B5B"/>
    <w:multiLevelType w:val="hybridMultilevel"/>
    <w:tmpl w:val="373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915913"/>
    <w:multiLevelType w:val="hybridMultilevel"/>
    <w:tmpl w:val="D442A770"/>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D60B4"/>
    <w:multiLevelType w:val="hybridMultilevel"/>
    <w:tmpl w:val="72EE900E"/>
    <w:lvl w:ilvl="0" w:tplc="E83E316C">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B5824"/>
    <w:multiLevelType w:val="hybridMultilevel"/>
    <w:tmpl w:val="6C72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95C0C"/>
    <w:multiLevelType w:val="multilevel"/>
    <w:tmpl w:val="0F34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586B62"/>
    <w:multiLevelType w:val="hybridMultilevel"/>
    <w:tmpl w:val="A8A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8"/>
  </w:num>
  <w:num w:numId="4">
    <w:abstractNumId w:val="8"/>
  </w:num>
  <w:num w:numId="5">
    <w:abstractNumId w:val="7"/>
  </w:num>
  <w:num w:numId="6">
    <w:abstractNumId w:val="7"/>
  </w:num>
  <w:num w:numId="7">
    <w:abstractNumId w:val="3"/>
  </w:num>
  <w:num w:numId="8">
    <w:abstractNumId w:val="3"/>
  </w:num>
  <w:num w:numId="9">
    <w:abstractNumId w:val="8"/>
  </w:num>
  <w:num w:numId="10">
    <w:abstractNumId w:val="9"/>
  </w:num>
  <w:num w:numId="11">
    <w:abstractNumId w:val="8"/>
  </w:num>
  <w:num w:numId="12">
    <w:abstractNumId w:val="7"/>
  </w:num>
  <w:num w:numId="13">
    <w:abstractNumId w:val="3"/>
  </w:num>
  <w:num w:numId="14">
    <w:abstractNumId w:val="8"/>
  </w:num>
  <w:num w:numId="15">
    <w:abstractNumId w:val="6"/>
  </w:num>
  <w:num w:numId="16">
    <w:abstractNumId w:val="5"/>
  </w:num>
  <w:num w:numId="17">
    <w:abstractNumId w:val="4"/>
  </w:num>
  <w:num w:numId="18">
    <w:abstractNumId w:val="2"/>
  </w:num>
  <w:num w:numId="19">
    <w:abstractNumId w:val="1"/>
  </w:num>
  <w:num w:numId="20">
    <w:abstractNumId w:val="0"/>
  </w:num>
  <w:num w:numId="21">
    <w:abstractNumId w:val="9"/>
  </w:num>
  <w:num w:numId="22">
    <w:abstractNumId w:val="8"/>
  </w:num>
  <w:num w:numId="23">
    <w:abstractNumId w:val="7"/>
  </w:num>
  <w:num w:numId="24">
    <w:abstractNumId w:val="9"/>
  </w:num>
  <w:num w:numId="25">
    <w:abstractNumId w:val="7"/>
  </w:num>
  <w:num w:numId="26">
    <w:abstractNumId w:val="6"/>
  </w:num>
  <w:num w:numId="27">
    <w:abstractNumId w:val="5"/>
  </w:num>
  <w:num w:numId="28">
    <w:abstractNumId w:val="11"/>
  </w:num>
  <w:num w:numId="29">
    <w:abstractNumId w:val="2"/>
  </w:num>
  <w:num w:numId="30">
    <w:abstractNumId w:val="8"/>
  </w:num>
  <w:num w:numId="31">
    <w:abstractNumId w:val="15"/>
  </w:num>
  <w:num w:numId="32">
    <w:abstractNumId w:val="17"/>
  </w:num>
  <w:num w:numId="33">
    <w:abstractNumId w:val="12"/>
  </w:num>
  <w:num w:numId="34">
    <w:abstractNumId w:val="14"/>
  </w:num>
  <w:num w:numId="35">
    <w:abstractNumId w:val="10"/>
  </w:num>
  <w:num w:numId="36">
    <w:abstractNumId w:val="13"/>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BF"/>
    <w:rsid w:val="00003354"/>
    <w:rsid w:val="00003DA0"/>
    <w:rsid w:val="00005C22"/>
    <w:rsid w:val="000062E8"/>
    <w:rsid w:val="000069D1"/>
    <w:rsid w:val="00006BCF"/>
    <w:rsid w:val="000072C1"/>
    <w:rsid w:val="00013FA1"/>
    <w:rsid w:val="00014170"/>
    <w:rsid w:val="0001551A"/>
    <w:rsid w:val="00016F37"/>
    <w:rsid w:val="0001718B"/>
    <w:rsid w:val="00022AE4"/>
    <w:rsid w:val="00022F65"/>
    <w:rsid w:val="00023300"/>
    <w:rsid w:val="00023D28"/>
    <w:rsid w:val="00023FED"/>
    <w:rsid w:val="00024CBB"/>
    <w:rsid w:val="0002584E"/>
    <w:rsid w:val="00026345"/>
    <w:rsid w:val="00026B07"/>
    <w:rsid w:val="00027789"/>
    <w:rsid w:val="0002790A"/>
    <w:rsid w:val="00033CB8"/>
    <w:rsid w:val="00034861"/>
    <w:rsid w:val="00034B25"/>
    <w:rsid w:val="000352ED"/>
    <w:rsid w:val="000371A1"/>
    <w:rsid w:val="00037B8D"/>
    <w:rsid w:val="00037C78"/>
    <w:rsid w:val="0004068C"/>
    <w:rsid w:val="00040A1E"/>
    <w:rsid w:val="0004168A"/>
    <w:rsid w:val="00042E98"/>
    <w:rsid w:val="0004334B"/>
    <w:rsid w:val="00043A35"/>
    <w:rsid w:val="00043D40"/>
    <w:rsid w:val="00047016"/>
    <w:rsid w:val="000502D3"/>
    <w:rsid w:val="00051D81"/>
    <w:rsid w:val="00051EEA"/>
    <w:rsid w:val="00052A83"/>
    <w:rsid w:val="00054399"/>
    <w:rsid w:val="00055FC4"/>
    <w:rsid w:val="00056975"/>
    <w:rsid w:val="00056AC1"/>
    <w:rsid w:val="00060F17"/>
    <w:rsid w:val="00062A92"/>
    <w:rsid w:val="0006618B"/>
    <w:rsid w:val="00066AAE"/>
    <w:rsid w:val="00067675"/>
    <w:rsid w:val="00071312"/>
    <w:rsid w:val="0007326E"/>
    <w:rsid w:val="00075E30"/>
    <w:rsid w:val="00077176"/>
    <w:rsid w:val="000802FA"/>
    <w:rsid w:val="0009049C"/>
    <w:rsid w:val="00092F62"/>
    <w:rsid w:val="000932AD"/>
    <w:rsid w:val="00096372"/>
    <w:rsid w:val="00097853"/>
    <w:rsid w:val="000A2077"/>
    <w:rsid w:val="000A3D76"/>
    <w:rsid w:val="000A48CA"/>
    <w:rsid w:val="000A5580"/>
    <w:rsid w:val="000A5F8B"/>
    <w:rsid w:val="000B1869"/>
    <w:rsid w:val="000B45AD"/>
    <w:rsid w:val="000B47AF"/>
    <w:rsid w:val="000B7C76"/>
    <w:rsid w:val="000C2A4F"/>
    <w:rsid w:val="000C30D3"/>
    <w:rsid w:val="000C360A"/>
    <w:rsid w:val="000C62A7"/>
    <w:rsid w:val="000C6F3E"/>
    <w:rsid w:val="000C74FF"/>
    <w:rsid w:val="000D0C3F"/>
    <w:rsid w:val="000D1978"/>
    <w:rsid w:val="000D2242"/>
    <w:rsid w:val="000D3974"/>
    <w:rsid w:val="000D3B9A"/>
    <w:rsid w:val="000D3CA9"/>
    <w:rsid w:val="000D63C9"/>
    <w:rsid w:val="000D6BEC"/>
    <w:rsid w:val="000D6F26"/>
    <w:rsid w:val="000E00FD"/>
    <w:rsid w:val="000E0E73"/>
    <w:rsid w:val="000E1589"/>
    <w:rsid w:val="000E2157"/>
    <w:rsid w:val="000E3924"/>
    <w:rsid w:val="000E3F18"/>
    <w:rsid w:val="000E3F21"/>
    <w:rsid w:val="000E6C13"/>
    <w:rsid w:val="000F073B"/>
    <w:rsid w:val="000F0793"/>
    <w:rsid w:val="000F7718"/>
    <w:rsid w:val="00100FD7"/>
    <w:rsid w:val="00103D01"/>
    <w:rsid w:val="00106668"/>
    <w:rsid w:val="001074C2"/>
    <w:rsid w:val="00110932"/>
    <w:rsid w:val="00111894"/>
    <w:rsid w:val="00111AC6"/>
    <w:rsid w:val="00112103"/>
    <w:rsid w:val="001128AB"/>
    <w:rsid w:val="001129B7"/>
    <w:rsid w:val="00112FD6"/>
    <w:rsid w:val="0011714E"/>
    <w:rsid w:val="0012262D"/>
    <w:rsid w:val="0012310A"/>
    <w:rsid w:val="00124A5A"/>
    <w:rsid w:val="00124BAB"/>
    <w:rsid w:val="001255CB"/>
    <w:rsid w:val="00125EF1"/>
    <w:rsid w:val="001269DE"/>
    <w:rsid w:val="0012725F"/>
    <w:rsid w:val="001311AB"/>
    <w:rsid w:val="001338F4"/>
    <w:rsid w:val="00136197"/>
    <w:rsid w:val="0013785B"/>
    <w:rsid w:val="00137ADE"/>
    <w:rsid w:val="001401C4"/>
    <w:rsid w:val="001416B1"/>
    <w:rsid w:val="00141EBB"/>
    <w:rsid w:val="001455D1"/>
    <w:rsid w:val="001457F1"/>
    <w:rsid w:val="00146F77"/>
    <w:rsid w:val="00147E91"/>
    <w:rsid w:val="00152617"/>
    <w:rsid w:val="00152872"/>
    <w:rsid w:val="00153305"/>
    <w:rsid w:val="00153BB4"/>
    <w:rsid w:val="00154AD2"/>
    <w:rsid w:val="00155135"/>
    <w:rsid w:val="001556BF"/>
    <w:rsid w:val="00155AFC"/>
    <w:rsid w:val="001568C6"/>
    <w:rsid w:val="001612BD"/>
    <w:rsid w:val="0016539F"/>
    <w:rsid w:val="001660D4"/>
    <w:rsid w:val="00166550"/>
    <w:rsid w:val="0016710D"/>
    <w:rsid w:val="00167416"/>
    <w:rsid w:val="001706AC"/>
    <w:rsid w:val="00170C86"/>
    <w:rsid w:val="0017193E"/>
    <w:rsid w:val="00174CE6"/>
    <w:rsid w:val="001767FE"/>
    <w:rsid w:val="001803C3"/>
    <w:rsid w:val="00180C11"/>
    <w:rsid w:val="00180C2F"/>
    <w:rsid w:val="00183410"/>
    <w:rsid w:val="00184157"/>
    <w:rsid w:val="0018462A"/>
    <w:rsid w:val="00185285"/>
    <w:rsid w:val="0018566E"/>
    <w:rsid w:val="0018674D"/>
    <w:rsid w:val="00190BAD"/>
    <w:rsid w:val="00193548"/>
    <w:rsid w:val="00194C58"/>
    <w:rsid w:val="00195303"/>
    <w:rsid w:val="00195556"/>
    <w:rsid w:val="001964E2"/>
    <w:rsid w:val="00196A5A"/>
    <w:rsid w:val="00196CBA"/>
    <w:rsid w:val="001973F7"/>
    <w:rsid w:val="001A3057"/>
    <w:rsid w:val="001A3F83"/>
    <w:rsid w:val="001A43E0"/>
    <w:rsid w:val="001A4FE3"/>
    <w:rsid w:val="001A7550"/>
    <w:rsid w:val="001A79BE"/>
    <w:rsid w:val="001B11E5"/>
    <w:rsid w:val="001B1971"/>
    <w:rsid w:val="001B28F5"/>
    <w:rsid w:val="001B2AB6"/>
    <w:rsid w:val="001B2EA8"/>
    <w:rsid w:val="001B3046"/>
    <w:rsid w:val="001B3B04"/>
    <w:rsid w:val="001B5F35"/>
    <w:rsid w:val="001B6E37"/>
    <w:rsid w:val="001C3210"/>
    <w:rsid w:val="001C39AC"/>
    <w:rsid w:val="001C4859"/>
    <w:rsid w:val="001C48BC"/>
    <w:rsid w:val="001C69EA"/>
    <w:rsid w:val="001C6E34"/>
    <w:rsid w:val="001C70D4"/>
    <w:rsid w:val="001C7737"/>
    <w:rsid w:val="001D08AF"/>
    <w:rsid w:val="001D1EEE"/>
    <w:rsid w:val="001D37A1"/>
    <w:rsid w:val="001D3845"/>
    <w:rsid w:val="001D479F"/>
    <w:rsid w:val="001D7610"/>
    <w:rsid w:val="001E2006"/>
    <w:rsid w:val="001E552E"/>
    <w:rsid w:val="001F00A4"/>
    <w:rsid w:val="001F17FC"/>
    <w:rsid w:val="001F5FD0"/>
    <w:rsid w:val="00201AD8"/>
    <w:rsid w:val="0020797A"/>
    <w:rsid w:val="00207EF9"/>
    <w:rsid w:val="0021403C"/>
    <w:rsid w:val="002163CB"/>
    <w:rsid w:val="00225F0C"/>
    <w:rsid w:val="00225F1C"/>
    <w:rsid w:val="002260FD"/>
    <w:rsid w:val="002300CF"/>
    <w:rsid w:val="002301B6"/>
    <w:rsid w:val="00230BBD"/>
    <w:rsid w:val="002315E6"/>
    <w:rsid w:val="00235597"/>
    <w:rsid w:val="00237760"/>
    <w:rsid w:val="00237B12"/>
    <w:rsid w:val="00237D7B"/>
    <w:rsid w:val="002421A0"/>
    <w:rsid w:val="00244ADD"/>
    <w:rsid w:val="0024523C"/>
    <w:rsid w:val="00246AB1"/>
    <w:rsid w:val="00247004"/>
    <w:rsid w:val="0025039A"/>
    <w:rsid w:val="002509A8"/>
    <w:rsid w:val="0025339A"/>
    <w:rsid w:val="00253493"/>
    <w:rsid w:val="00253551"/>
    <w:rsid w:val="00255056"/>
    <w:rsid w:val="002554C4"/>
    <w:rsid w:val="00255886"/>
    <w:rsid w:val="002563E8"/>
    <w:rsid w:val="0025660D"/>
    <w:rsid w:val="002602DC"/>
    <w:rsid w:val="00261153"/>
    <w:rsid w:val="002618A2"/>
    <w:rsid w:val="0026554B"/>
    <w:rsid w:val="00270CB6"/>
    <w:rsid w:val="0027106F"/>
    <w:rsid w:val="002722B5"/>
    <w:rsid w:val="00272E53"/>
    <w:rsid w:val="00275112"/>
    <w:rsid w:val="00276527"/>
    <w:rsid w:val="00276D51"/>
    <w:rsid w:val="0027730C"/>
    <w:rsid w:val="00277AA8"/>
    <w:rsid w:val="00280D87"/>
    <w:rsid w:val="00281B48"/>
    <w:rsid w:val="002854A8"/>
    <w:rsid w:val="0028654B"/>
    <w:rsid w:val="00286816"/>
    <w:rsid w:val="00286916"/>
    <w:rsid w:val="00287368"/>
    <w:rsid w:val="00291768"/>
    <w:rsid w:val="00291B6F"/>
    <w:rsid w:val="0029355C"/>
    <w:rsid w:val="00296020"/>
    <w:rsid w:val="00296606"/>
    <w:rsid w:val="00296D6B"/>
    <w:rsid w:val="002A364C"/>
    <w:rsid w:val="002A3FEA"/>
    <w:rsid w:val="002B29E4"/>
    <w:rsid w:val="002B3890"/>
    <w:rsid w:val="002B394E"/>
    <w:rsid w:val="002B4CEE"/>
    <w:rsid w:val="002B50CB"/>
    <w:rsid w:val="002B7753"/>
    <w:rsid w:val="002C2ECF"/>
    <w:rsid w:val="002C395B"/>
    <w:rsid w:val="002C453C"/>
    <w:rsid w:val="002C4929"/>
    <w:rsid w:val="002C5A29"/>
    <w:rsid w:val="002D0C56"/>
    <w:rsid w:val="002D2865"/>
    <w:rsid w:val="002D5576"/>
    <w:rsid w:val="002D5633"/>
    <w:rsid w:val="002D69AC"/>
    <w:rsid w:val="002D7325"/>
    <w:rsid w:val="002D7575"/>
    <w:rsid w:val="002D7A33"/>
    <w:rsid w:val="002E36FE"/>
    <w:rsid w:val="002E42C8"/>
    <w:rsid w:val="002E6251"/>
    <w:rsid w:val="002F11C4"/>
    <w:rsid w:val="002F1B0B"/>
    <w:rsid w:val="002F3321"/>
    <w:rsid w:val="002F56C3"/>
    <w:rsid w:val="00300EE0"/>
    <w:rsid w:val="0030247C"/>
    <w:rsid w:val="003034C0"/>
    <w:rsid w:val="003070FD"/>
    <w:rsid w:val="00310FA9"/>
    <w:rsid w:val="00312312"/>
    <w:rsid w:val="00312B2A"/>
    <w:rsid w:val="00313EB8"/>
    <w:rsid w:val="00316030"/>
    <w:rsid w:val="00317CE0"/>
    <w:rsid w:val="003225EF"/>
    <w:rsid w:val="00322855"/>
    <w:rsid w:val="0032392C"/>
    <w:rsid w:val="00325624"/>
    <w:rsid w:val="00325C2F"/>
    <w:rsid w:val="003276AB"/>
    <w:rsid w:val="003277DC"/>
    <w:rsid w:val="00327AEE"/>
    <w:rsid w:val="003314C0"/>
    <w:rsid w:val="00332138"/>
    <w:rsid w:val="00334F0D"/>
    <w:rsid w:val="00336DCB"/>
    <w:rsid w:val="00340558"/>
    <w:rsid w:val="00342E00"/>
    <w:rsid w:val="0034717F"/>
    <w:rsid w:val="00350D09"/>
    <w:rsid w:val="00350D38"/>
    <w:rsid w:val="00350D5E"/>
    <w:rsid w:val="003513A5"/>
    <w:rsid w:val="00352195"/>
    <w:rsid w:val="00352211"/>
    <w:rsid w:val="00352E7D"/>
    <w:rsid w:val="003534F5"/>
    <w:rsid w:val="003573EB"/>
    <w:rsid w:val="003602C4"/>
    <w:rsid w:val="00360645"/>
    <w:rsid w:val="0036088E"/>
    <w:rsid w:val="00360917"/>
    <w:rsid w:val="00360EB6"/>
    <w:rsid w:val="00361075"/>
    <w:rsid w:val="003641A7"/>
    <w:rsid w:val="00364A3E"/>
    <w:rsid w:val="00364C27"/>
    <w:rsid w:val="00367669"/>
    <w:rsid w:val="00372D20"/>
    <w:rsid w:val="003753F5"/>
    <w:rsid w:val="00376B98"/>
    <w:rsid w:val="003773BD"/>
    <w:rsid w:val="0038224F"/>
    <w:rsid w:val="003824EA"/>
    <w:rsid w:val="0038502A"/>
    <w:rsid w:val="00387B0E"/>
    <w:rsid w:val="00387DED"/>
    <w:rsid w:val="003909B9"/>
    <w:rsid w:val="00393405"/>
    <w:rsid w:val="003945B5"/>
    <w:rsid w:val="0039603F"/>
    <w:rsid w:val="0039698C"/>
    <w:rsid w:val="00396CBF"/>
    <w:rsid w:val="00396D43"/>
    <w:rsid w:val="003A01D6"/>
    <w:rsid w:val="003A140C"/>
    <w:rsid w:val="003A23B4"/>
    <w:rsid w:val="003A3EF2"/>
    <w:rsid w:val="003A44F5"/>
    <w:rsid w:val="003A50D4"/>
    <w:rsid w:val="003A73DF"/>
    <w:rsid w:val="003A74B2"/>
    <w:rsid w:val="003B2822"/>
    <w:rsid w:val="003B2FD7"/>
    <w:rsid w:val="003B42B2"/>
    <w:rsid w:val="003B488E"/>
    <w:rsid w:val="003B498C"/>
    <w:rsid w:val="003B5BE7"/>
    <w:rsid w:val="003B75BA"/>
    <w:rsid w:val="003B7FD9"/>
    <w:rsid w:val="003C16DB"/>
    <w:rsid w:val="003C192C"/>
    <w:rsid w:val="003C293A"/>
    <w:rsid w:val="003C3F3B"/>
    <w:rsid w:val="003C437A"/>
    <w:rsid w:val="003C6BDC"/>
    <w:rsid w:val="003C7690"/>
    <w:rsid w:val="003C7A95"/>
    <w:rsid w:val="003D1F08"/>
    <w:rsid w:val="003D39F8"/>
    <w:rsid w:val="003D4E0C"/>
    <w:rsid w:val="003D64BE"/>
    <w:rsid w:val="003D6CB0"/>
    <w:rsid w:val="003D7A69"/>
    <w:rsid w:val="003E34D4"/>
    <w:rsid w:val="003E3CB8"/>
    <w:rsid w:val="003E4419"/>
    <w:rsid w:val="003E4C7C"/>
    <w:rsid w:val="003E5464"/>
    <w:rsid w:val="003E72D9"/>
    <w:rsid w:val="003F1462"/>
    <w:rsid w:val="003F15DE"/>
    <w:rsid w:val="004003EE"/>
    <w:rsid w:val="00400D5C"/>
    <w:rsid w:val="004059F4"/>
    <w:rsid w:val="00407111"/>
    <w:rsid w:val="004108D3"/>
    <w:rsid w:val="004113A0"/>
    <w:rsid w:val="00412658"/>
    <w:rsid w:val="00416322"/>
    <w:rsid w:val="004167D0"/>
    <w:rsid w:val="00416DBB"/>
    <w:rsid w:val="004201F0"/>
    <w:rsid w:val="00421557"/>
    <w:rsid w:val="00421618"/>
    <w:rsid w:val="004217E8"/>
    <w:rsid w:val="004235BB"/>
    <w:rsid w:val="00424CF3"/>
    <w:rsid w:val="00426C7C"/>
    <w:rsid w:val="0042711C"/>
    <w:rsid w:val="0042794D"/>
    <w:rsid w:val="00427DB7"/>
    <w:rsid w:val="00433C64"/>
    <w:rsid w:val="00436132"/>
    <w:rsid w:val="00436EFA"/>
    <w:rsid w:val="004370DE"/>
    <w:rsid w:val="00437E8F"/>
    <w:rsid w:val="0044085A"/>
    <w:rsid w:val="00441017"/>
    <w:rsid w:val="00442C6F"/>
    <w:rsid w:val="00443837"/>
    <w:rsid w:val="00444201"/>
    <w:rsid w:val="00445394"/>
    <w:rsid w:val="004468BF"/>
    <w:rsid w:val="004473D5"/>
    <w:rsid w:val="00447903"/>
    <w:rsid w:val="00450B05"/>
    <w:rsid w:val="00451B1B"/>
    <w:rsid w:val="00453A02"/>
    <w:rsid w:val="004544F0"/>
    <w:rsid w:val="00454EA0"/>
    <w:rsid w:val="00455F04"/>
    <w:rsid w:val="00457AC5"/>
    <w:rsid w:val="00460D05"/>
    <w:rsid w:val="00462BBF"/>
    <w:rsid w:val="00464299"/>
    <w:rsid w:val="0046439D"/>
    <w:rsid w:val="00464EDA"/>
    <w:rsid w:val="00470FA0"/>
    <w:rsid w:val="00475422"/>
    <w:rsid w:val="00475ED6"/>
    <w:rsid w:val="00476AE5"/>
    <w:rsid w:val="004776CC"/>
    <w:rsid w:val="00480560"/>
    <w:rsid w:val="00480D98"/>
    <w:rsid w:val="004823B5"/>
    <w:rsid w:val="004830A0"/>
    <w:rsid w:val="00484607"/>
    <w:rsid w:val="00484EC0"/>
    <w:rsid w:val="00486B19"/>
    <w:rsid w:val="00487602"/>
    <w:rsid w:val="00490F31"/>
    <w:rsid w:val="00492555"/>
    <w:rsid w:val="0049284E"/>
    <w:rsid w:val="00493B05"/>
    <w:rsid w:val="00493C56"/>
    <w:rsid w:val="004A0123"/>
    <w:rsid w:val="004A161A"/>
    <w:rsid w:val="004A1CC3"/>
    <w:rsid w:val="004A25DA"/>
    <w:rsid w:val="004A3A62"/>
    <w:rsid w:val="004A3B33"/>
    <w:rsid w:val="004A511B"/>
    <w:rsid w:val="004A579D"/>
    <w:rsid w:val="004A5FF0"/>
    <w:rsid w:val="004B006C"/>
    <w:rsid w:val="004B3094"/>
    <w:rsid w:val="004B3115"/>
    <w:rsid w:val="004B6F8F"/>
    <w:rsid w:val="004B7069"/>
    <w:rsid w:val="004B710B"/>
    <w:rsid w:val="004B7F07"/>
    <w:rsid w:val="004C06E5"/>
    <w:rsid w:val="004C0F9D"/>
    <w:rsid w:val="004C17DD"/>
    <w:rsid w:val="004C4463"/>
    <w:rsid w:val="004C5497"/>
    <w:rsid w:val="004C56F4"/>
    <w:rsid w:val="004C5DF4"/>
    <w:rsid w:val="004C700D"/>
    <w:rsid w:val="004D1BEC"/>
    <w:rsid w:val="004D1FC0"/>
    <w:rsid w:val="004D2B94"/>
    <w:rsid w:val="004D36FD"/>
    <w:rsid w:val="004D48AF"/>
    <w:rsid w:val="004D5896"/>
    <w:rsid w:val="004D5D4F"/>
    <w:rsid w:val="004D7278"/>
    <w:rsid w:val="004D7364"/>
    <w:rsid w:val="004D76CE"/>
    <w:rsid w:val="004E0CD7"/>
    <w:rsid w:val="004E2D2D"/>
    <w:rsid w:val="004E5AA8"/>
    <w:rsid w:val="004F0727"/>
    <w:rsid w:val="004F1FAC"/>
    <w:rsid w:val="004F37BF"/>
    <w:rsid w:val="004F3D97"/>
    <w:rsid w:val="004F66EE"/>
    <w:rsid w:val="004F7E6D"/>
    <w:rsid w:val="00502989"/>
    <w:rsid w:val="00503729"/>
    <w:rsid w:val="005037B8"/>
    <w:rsid w:val="00505A40"/>
    <w:rsid w:val="00510974"/>
    <w:rsid w:val="00514685"/>
    <w:rsid w:val="0051523B"/>
    <w:rsid w:val="00515494"/>
    <w:rsid w:val="00516AC2"/>
    <w:rsid w:val="00520422"/>
    <w:rsid w:val="0052307E"/>
    <w:rsid w:val="00523142"/>
    <w:rsid w:val="00524B08"/>
    <w:rsid w:val="0052577D"/>
    <w:rsid w:val="00525A6A"/>
    <w:rsid w:val="00525D68"/>
    <w:rsid w:val="005265BE"/>
    <w:rsid w:val="00526E6A"/>
    <w:rsid w:val="00527C3B"/>
    <w:rsid w:val="00533AF1"/>
    <w:rsid w:val="00533C96"/>
    <w:rsid w:val="00533E54"/>
    <w:rsid w:val="00533FAE"/>
    <w:rsid w:val="0053665D"/>
    <w:rsid w:val="00540B67"/>
    <w:rsid w:val="0054186F"/>
    <w:rsid w:val="005419C0"/>
    <w:rsid w:val="00542FA1"/>
    <w:rsid w:val="005437C0"/>
    <w:rsid w:val="00545458"/>
    <w:rsid w:val="00546A28"/>
    <w:rsid w:val="0055299E"/>
    <w:rsid w:val="005530AD"/>
    <w:rsid w:val="005537A0"/>
    <w:rsid w:val="00553C24"/>
    <w:rsid w:val="005578D9"/>
    <w:rsid w:val="00562AF1"/>
    <w:rsid w:val="00564BC3"/>
    <w:rsid w:val="005663BF"/>
    <w:rsid w:val="00566BB1"/>
    <w:rsid w:val="005675D2"/>
    <w:rsid w:val="00571517"/>
    <w:rsid w:val="00572BCD"/>
    <w:rsid w:val="00573F86"/>
    <w:rsid w:val="00574788"/>
    <w:rsid w:val="00574BFA"/>
    <w:rsid w:val="00575738"/>
    <w:rsid w:val="005758BF"/>
    <w:rsid w:val="00575CA3"/>
    <w:rsid w:val="00576E2C"/>
    <w:rsid w:val="005770C9"/>
    <w:rsid w:val="005816B6"/>
    <w:rsid w:val="005833C6"/>
    <w:rsid w:val="005879DD"/>
    <w:rsid w:val="00590406"/>
    <w:rsid w:val="00591621"/>
    <w:rsid w:val="00594B9C"/>
    <w:rsid w:val="005964D4"/>
    <w:rsid w:val="005A00CC"/>
    <w:rsid w:val="005A3DEB"/>
    <w:rsid w:val="005A5630"/>
    <w:rsid w:val="005A5B10"/>
    <w:rsid w:val="005A70CE"/>
    <w:rsid w:val="005B06E3"/>
    <w:rsid w:val="005B0E3E"/>
    <w:rsid w:val="005B0F73"/>
    <w:rsid w:val="005B1026"/>
    <w:rsid w:val="005B23B5"/>
    <w:rsid w:val="005B4BF3"/>
    <w:rsid w:val="005B5096"/>
    <w:rsid w:val="005B55E0"/>
    <w:rsid w:val="005B712E"/>
    <w:rsid w:val="005C319A"/>
    <w:rsid w:val="005C3A9B"/>
    <w:rsid w:val="005C4199"/>
    <w:rsid w:val="005C5AC3"/>
    <w:rsid w:val="005C6059"/>
    <w:rsid w:val="005C60D6"/>
    <w:rsid w:val="005C63D7"/>
    <w:rsid w:val="005C6698"/>
    <w:rsid w:val="005C6CFB"/>
    <w:rsid w:val="005C6DBC"/>
    <w:rsid w:val="005D0985"/>
    <w:rsid w:val="005D11FD"/>
    <w:rsid w:val="005D12AB"/>
    <w:rsid w:val="005D20EF"/>
    <w:rsid w:val="005D46EB"/>
    <w:rsid w:val="005D4A79"/>
    <w:rsid w:val="005D54ED"/>
    <w:rsid w:val="005D5EED"/>
    <w:rsid w:val="005D780F"/>
    <w:rsid w:val="005D7872"/>
    <w:rsid w:val="005E11A2"/>
    <w:rsid w:val="005E195E"/>
    <w:rsid w:val="005E1C43"/>
    <w:rsid w:val="005E25CF"/>
    <w:rsid w:val="005E31B6"/>
    <w:rsid w:val="005E3863"/>
    <w:rsid w:val="005E74EF"/>
    <w:rsid w:val="005F0ED5"/>
    <w:rsid w:val="005F4A49"/>
    <w:rsid w:val="005F6342"/>
    <w:rsid w:val="00600682"/>
    <w:rsid w:val="00600E10"/>
    <w:rsid w:val="00601A96"/>
    <w:rsid w:val="006025D5"/>
    <w:rsid w:val="00603BA7"/>
    <w:rsid w:val="00605F7D"/>
    <w:rsid w:val="00606555"/>
    <w:rsid w:val="00606A1A"/>
    <w:rsid w:val="00606AD0"/>
    <w:rsid w:val="0060765E"/>
    <w:rsid w:val="00611862"/>
    <w:rsid w:val="00612479"/>
    <w:rsid w:val="0061404E"/>
    <w:rsid w:val="0061749A"/>
    <w:rsid w:val="00617C53"/>
    <w:rsid w:val="006218F8"/>
    <w:rsid w:val="006310EF"/>
    <w:rsid w:val="006316AB"/>
    <w:rsid w:val="00631B92"/>
    <w:rsid w:val="0063279D"/>
    <w:rsid w:val="00633C97"/>
    <w:rsid w:val="006349D0"/>
    <w:rsid w:val="006359E6"/>
    <w:rsid w:val="00637C80"/>
    <w:rsid w:val="00640BDD"/>
    <w:rsid w:val="00641FC8"/>
    <w:rsid w:val="00642114"/>
    <w:rsid w:val="00642637"/>
    <w:rsid w:val="00643972"/>
    <w:rsid w:val="00645666"/>
    <w:rsid w:val="006466C9"/>
    <w:rsid w:val="00650DDC"/>
    <w:rsid w:val="00654386"/>
    <w:rsid w:val="00655390"/>
    <w:rsid w:val="00656A17"/>
    <w:rsid w:val="00657137"/>
    <w:rsid w:val="00657F03"/>
    <w:rsid w:val="00657FA3"/>
    <w:rsid w:val="0066065E"/>
    <w:rsid w:val="006617DD"/>
    <w:rsid w:val="0066193A"/>
    <w:rsid w:val="0066226E"/>
    <w:rsid w:val="0066254E"/>
    <w:rsid w:val="00662935"/>
    <w:rsid w:val="00663C31"/>
    <w:rsid w:val="00665865"/>
    <w:rsid w:val="006665CC"/>
    <w:rsid w:val="00670589"/>
    <w:rsid w:val="0067238F"/>
    <w:rsid w:val="00674D04"/>
    <w:rsid w:val="006752C8"/>
    <w:rsid w:val="00675EEE"/>
    <w:rsid w:val="00676E70"/>
    <w:rsid w:val="00682218"/>
    <w:rsid w:val="00683B58"/>
    <w:rsid w:val="006840CE"/>
    <w:rsid w:val="0068576E"/>
    <w:rsid w:val="006857AD"/>
    <w:rsid w:val="00685D67"/>
    <w:rsid w:val="00685FAA"/>
    <w:rsid w:val="00686844"/>
    <w:rsid w:val="0068708F"/>
    <w:rsid w:val="006878B9"/>
    <w:rsid w:val="00687D8E"/>
    <w:rsid w:val="00687E9A"/>
    <w:rsid w:val="00690C73"/>
    <w:rsid w:val="00693140"/>
    <w:rsid w:val="00693D51"/>
    <w:rsid w:val="00694722"/>
    <w:rsid w:val="00694A32"/>
    <w:rsid w:val="00695355"/>
    <w:rsid w:val="0069561F"/>
    <w:rsid w:val="00695ADA"/>
    <w:rsid w:val="006963EA"/>
    <w:rsid w:val="006A6440"/>
    <w:rsid w:val="006A7813"/>
    <w:rsid w:val="006B0111"/>
    <w:rsid w:val="006B071C"/>
    <w:rsid w:val="006B195C"/>
    <w:rsid w:val="006B2991"/>
    <w:rsid w:val="006B4B72"/>
    <w:rsid w:val="006B5891"/>
    <w:rsid w:val="006B60C2"/>
    <w:rsid w:val="006B676C"/>
    <w:rsid w:val="006C146C"/>
    <w:rsid w:val="006D0C26"/>
    <w:rsid w:val="006D153D"/>
    <w:rsid w:val="006D282A"/>
    <w:rsid w:val="006D3A1F"/>
    <w:rsid w:val="006D411C"/>
    <w:rsid w:val="006D434A"/>
    <w:rsid w:val="006D4E94"/>
    <w:rsid w:val="006D59EC"/>
    <w:rsid w:val="006D6440"/>
    <w:rsid w:val="006D6778"/>
    <w:rsid w:val="006E0C4F"/>
    <w:rsid w:val="006E0E7C"/>
    <w:rsid w:val="006E1233"/>
    <w:rsid w:val="006E1E9A"/>
    <w:rsid w:val="006E2A01"/>
    <w:rsid w:val="006E3891"/>
    <w:rsid w:val="006E3F0E"/>
    <w:rsid w:val="006E44B4"/>
    <w:rsid w:val="006E4731"/>
    <w:rsid w:val="006E59B1"/>
    <w:rsid w:val="006E5ACD"/>
    <w:rsid w:val="006E5B1D"/>
    <w:rsid w:val="006E6D50"/>
    <w:rsid w:val="006E715A"/>
    <w:rsid w:val="006F031D"/>
    <w:rsid w:val="006F26B0"/>
    <w:rsid w:val="006F37F8"/>
    <w:rsid w:val="006F4813"/>
    <w:rsid w:val="006F4A24"/>
    <w:rsid w:val="006F5593"/>
    <w:rsid w:val="006F7CB2"/>
    <w:rsid w:val="00700B4B"/>
    <w:rsid w:val="00700CAA"/>
    <w:rsid w:val="00700F2D"/>
    <w:rsid w:val="00701D86"/>
    <w:rsid w:val="00701E97"/>
    <w:rsid w:val="00702DC6"/>
    <w:rsid w:val="00702EC4"/>
    <w:rsid w:val="0071084E"/>
    <w:rsid w:val="00711B9D"/>
    <w:rsid w:val="00713ACA"/>
    <w:rsid w:val="00715420"/>
    <w:rsid w:val="00715AAD"/>
    <w:rsid w:val="00720C09"/>
    <w:rsid w:val="00721653"/>
    <w:rsid w:val="00722FA5"/>
    <w:rsid w:val="007231CA"/>
    <w:rsid w:val="007320DA"/>
    <w:rsid w:val="00735685"/>
    <w:rsid w:val="007403F0"/>
    <w:rsid w:val="00740564"/>
    <w:rsid w:val="007424C0"/>
    <w:rsid w:val="007447FC"/>
    <w:rsid w:val="00745596"/>
    <w:rsid w:val="00745DAF"/>
    <w:rsid w:val="00745E97"/>
    <w:rsid w:val="0075123A"/>
    <w:rsid w:val="007526BB"/>
    <w:rsid w:val="00752A6E"/>
    <w:rsid w:val="00753EC6"/>
    <w:rsid w:val="00755891"/>
    <w:rsid w:val="00756901"/>
    <w:rsid w:val="00761B7F"/>
    <w:rsid w:val="00762A5C"/>
    <w:rsid w:val="007640DB"/>
    <w:rsid w:val="0076553F"/>
    <w:rsid w:val="0076655F"/>
    <w:rsid w:val="00766798"/>
    <w:rsid w:val="00766EF1"/>
    <w:rsid w:val="0077243A"/>
    <w:rsid w:val="0077265A"/>
    <w:rsid w:val="00772AC5"/>
    <w:rsid w:val="0077519D"/>
    <w:rsid w:val="00777766"/>
    <w:rsid w:val="00780250"/>
    <w:rsid w:val="0078416D"/>
    <w:rsid w:val="00784BC2"/>
    <w:rsid w:val="00786241"/>
    <w:rsid w:val="00786C41"/>
    <w:rsid w:val="00787B04"/>
    <w:rsid w:val="00790988"/>
    <w:rsid w:val="00793E38"/>
    <w:rsid w:val="00794450"/>
    <w:rsid w:val="00794C68"/>
    <w:rsid w:val="007962FD"/>
    <w:rsid w:val="007A04ED"/>
    <w:rsid w:val="007A36BD"/>
    <w:rsid w:val="007A424A"/>
    <w:rsid w:val="007A4E98"/>
    <w:rsid w:val="007A5971"/>
    <w:rsid w:val="007A5FAE"/>
    <w:rsid w:val="007A6A29"/>
    <w:rsid w:val="007A6D9B"/>
    <w:rsid w:val="007A795E"/>
    <w:rsid w:val="007B04AA"/>
    <w:rsid w:val="007B11A1"/>
    <w:rsid w:val="007B14EB"/>
    <w:rsid w:val="007B5D69"/>
    <w:rsid w:val="007C0AA1"/>
    <w:rsid w:val="007C0C34"/>
    <w:rsid w:val="007C1096"/>
    <w:rsid w:val="007C1EB4"/>
    <w:rsid w:val="007C37A7"/>
    <w:rsid w:val="007D12A3"/>
    <w:rsid w:val="007D3D51"/>
    <w:rsid w:val="007D4813"/>
    <w:rsid w:val="007D4AA4"/>
    <w:rsid w:val="007E0667"/>
    <w:rsid w:val="007E1345"/>
    <w:rsid w:val="007E1C7B"/>
    <w:rsid w:val="007E1D4D"/>
    <w:rsid w:val="007E3009"/>
    <w:rsid w:val="007E3148"/>
    <w:rsid w:val="007E3D30"/>
    <w:rsid w:val="007E6A2F"/>
    <w:rsid w:val="007E6E14"/>
    <w:rsid w:val="007F00EF"/>
    <w:rsid w:val="007F0276"/>
    <w:rsid w:val="007F32B2"/>
    <w:rsid w:val="007F60BD"/>
    <w:rsid w:val="007F6F2A"/>
    <w:rsid w:val="008004A1"/>
    <w:rsid w:val="00800B66"/>
    <w:rsid w:val="008012D5"/>
    <w:rsid w:val="00801AEE"/>
    <w:rsid w:val="008029D0"/>
    <w:rsid w:val="00803238"/>
    <w:rsid w:val="00803F20"/>
    <w:rsid w:val="00807382"/>
    <w:rsid w:val="008127D5"/>
    <w:rsid w:val="00812EF4"/>
    <w:rsid w:val="00813217"/>
    <w:rsid w:val="00816466"/>
    <w:rsid w:val="00817A83"/>
    <w:rsid w:val="008231DF"/>
    <w:rsid w:val="00823461"/>
    <w:rsid w:val="00823483"/>
    <w:rsid w:val="00824D7E"/>
    <w:rsid w:val="0082750D"/>
    <w:rsid w:val="00832711"/>
    <w:rsid w:val="008328B7"/>
    <w:rsid w:val="00832EC6"/>
    <w:rsid w:val="0083671E"/>
    <w:rsid w:val="008367C4"/>
    <w:rsid w:val="0084206C"/>
    <w:rsid w:val="0084418C"/>
    <w:rsid w:val="00845A30"/>
    <w:rsid w:val="00846498"/>
    <w:rsid w:val="00846C45"/>
    <w:rsid w:val="00853CCA"/>
    <w:rsid w:val="00854AFC"/>
    <w:rsid w:val="008577EF"/>
    <w:rsid w:val="00860478"/>
    <w:rsid w:val="0086316A"/>
    <w:rsid w:val="00865822"/>
    <w:rsid w:val="00865DE3"/>
    <w:rsid w:val="00870B62"/>
    <w:rsid w:val="00871235"/>
    <w:rsid w:val="008728D5"/>
    <w:rsid w:val="00873C54"/>
    <w:rsid w:val="008762E8"/>
    <w:rsid w:val="008771AE"/>
    <w:rsid w:val="00877F5F"/>
    <w:rsid w:val="008808D6"/>
    <w:rsid w:val="008811D0"/>
    <w:rsid w:val="008827EE"/>
    <w:rsid w:val="0088317D"/>
    <w:rsid w:val="00883599"/>
    <w:rsid w:val="00884CE1"/>
    <w:rsid w:val="008862EB"/>
    <w:rsid w:val="00886A5A"/>
    <w:rsid w:val="00887B5D"/>
    <w:rsid w:val="00887D98"/>
    <w:rsid w:val="008910B6"/>
    <w:rsid w:val="0089442E"/>
    <w:rsid w:val="00895624"/>
    <w:rsid w:val="00897ECA"/>
    <w:rsid w:val="008A0D54"/>
    <w:rsid w:val="008A146F"/>
    <w:rsid w:val="008A1B72"/>
    <w:rsid w:val="008A34F4"/>
    <w:rsid w:val="008A453A"/>
    <w:rsid w:val="008A4C83"/>
    <w:rsid w:val="008A5FE7"/>
    <w:rsid w:val="008B2A4C"/>
    <w:rsid w:val="008B33E4"/>
    <w:rsid w:val="008B39AB"/>
    <w:rsid w:val="008B3BB4"/>
    <w:rsid w:val="008B48CB"/>
    <w:rsid w:val="008C0487"/>
    <w:rsid w:val="008C170C"/>
    <w:rsid w:val="008C222B"/>
    <w:rsid w:val="008C241B"/>
    <w:rsid w:val="008C2C63"/>
    <w:rsid w:val="008C5456"/>
    <w:rsid w:val="008D0962"/>
    <w:rsid w:val="008D0BD5"/>
    <w:rsid w:val="008D1E6B"/>
    <w:rsid w:val="008D35BD"/>
    <w:rsid w:val="008D473C"/>
    <w:rsid w:val="008D4B82"/>
    <w:rsid w:val="008D5E52"/>
    <w:rsid w:val="008D7756"/>
    <w:rsid w:val="008D78EB"/>
    <w:rsid w:val="008E1C3B"/>
    <w:rsid w:val="008E4C21"/>
    <w:rsid w:val="008E61F9"/>
    <w:rsid w:val="008E790A"/>
    <w:rsid w:val="008E7EE1"/>
    <w:rsid w:val="008F10C7"/>
    <w:rsid w:val="008F371A"/>
    <w:rsid w:val="008F3F00"/>
    <w:rsid w:val="008F6A4E"/>
    <w:rsid w:val="008F7FCE"/>
    <w:rsid w:val="0090183C"/>
    <w:rsid w:val="0090210C"/>
    <w:rsid w:val="00902F99"/>
    <w:rsid w:val="0090309B"/>
    <w:rsid w:val="009034E4"/>
    <w:rsid w:val="009046CD"/>
    <w:rsid w:val="00904A79"/>
    <w:rsid w:val="00905D4C"/>
    <w:rsid w:val="00906856"/>
    <w:rsid w:val="00910A63"/>
    <w:rsid w:val="009126D5"/>
    <w:rsid w:val="009136BC"/>
    <w:rsid w:val="009138E0"/>
    <w:rsid w:val="00915C86"/>
    <w:rsid w:val="009160DC"/>
    <w:rsid w:val="009165F6"/>
    <w:rsid w:val="0091775B"/>
    <w:rsid w:val="00917BA5"/>
    <w:rsid w:val="00920309"/>
    <w:rsid w:val="00922AA1"/>
    <w:rsid w:val="00922FE7"/>
    <w:rsid w:val="009248A2"/>
    <w:rsid w:val="00924CA9"/>
    <w:rsid w:val="0092722F"/>
    <w:rsid w:val="009276A7"/>
    <w:rsid w:val="009301E3"/>
    <w:rsid w:val="00930A5F"/>
    <w:rsid w:val="00934072"/>
    <w:rsid w:val="009351F8"/>
    <w:rsid w:val="00936576"/>
    <w:rsid w:val="009367AA"/>
    <w:rsid w:val="00940A53"/>
    <w:rsid w:val="009419B4"/>
    <w:rsid w:val="00943651"/>
    <w:rsid w:val="009466FD"/>
    <w:rsid w:val="00946A57"/>
    <w:rsid w:val="00946C71"/>
    <w:rsid w:val="00946D40"/>
    <w:rsid w:val="009502B9"/>
    <w:rsid w:val="0095061A"/>
    <w:rsid w:val="00952CBF"/>
    <w:rsid w:val="0095394C"/>
    <w:rsid w:val="00953EB0"/>
    <w:rsid w:val="00957254"/>
    <w:rsid w:val="00957549"/>
    <w:rsid w:val="00957785"/>
    <w:rsid w:val="009653E0"/>
    <w:rsid w:val="00966B73"/>
    <w:rsid w:val="0096737B"/>
    <w:rsid w:val="00967CED"/>
    <w:rsid w:val="00967DE8"/>
    <w:rsid w:val="00970392"/>
    <w:rsid w:val="00970EF2"/>
    <w:rsid w:val="009715BA"/>
    <w:rsid w:val="00972025"/>
    <w:rsid w:val="00972EAF"/>
    <w:rsid w:val="009755DF"/>
    <w:rsid w:val="009774F6"/>
    <w:rsid w:val="00980218"/>
    <w:rsid w:val="0098155C"/>
    <w:rsid w:val="0098281E"/>
    <w:rsid w:val="00982CE9"/>
    <w:rsid w:val="009838B8"/>
    <w:rsid w:val="00985505"/>
    <w:rsid w:val="00986BD2"/>
    <w:rsid w:val="00991316"/>
    <w:rsid w:val="0099316E"/>
    <w:rsid w:val="009967B2"/>
    <w:rsid w:val="0099792C"/>
    <w:rsid w:val="00997AE5"/>
    <w:rsid w:val="00997BC6"/>
    <w:rsid w:val="009A3400"/>
    <w:rsid w:val="009A55DF"/>
    <w:rsid w:val="009A58C8"/>
    <w:rsid w:val="009A5B1D"/>
    <w:rsid w:val="009A66BD"/>
    <w:rsid w:val="009B2592"/>
    <w:rsid w:val="009B3107"/>
    <w:rsid w:val="009B79C9"/>
    <w:rsid w:val="009B7FC5"/>
    <w:rsid w:val="009C0553"/>
    <w:rsid w:val="009C0C2F"/>
    <w:rsid w:val="009C1D7D"/>
    <w:rsid w:val="009C28AA"/>
    <w:rsid w:val="009C2A7C"/>
    <w:rsid w:val="009C2DC9"/>
    <w:rsid w:val="009C3C26"/>
    <w:rsid w:val="009C43A8"/>
    <w:rsid w:val="009C6B7E"/>
    <w:rsid w:val="009C6CE8"/>
    <w:rsid w:val="009C6EA5"/>
    <w:rsid w:val="009D137C"/>
    <w:rsid w:val="009D13DA"/>
    <w:rsid w:val="009D155E"/>
    <w:rsid w:val="009D2F33"/>
    <w:rsid w:val="009D31B1"/>
    <w:rsid w:val="009D383C"/>
    <w:rsid w:val="009D39F8"/>
    <w:rsid w:val="009D4098"/>
    <w:rsid w:val="009D4A93"/>
    <w:rsid w:val="009D61A1"/>
    <w:rsid w:val="009D6DE6"/>
    <w:rsid w:val="009D766F"/>
    <w:rsid w:val="009E0DEA"/>
    <w:rsid w:val="009E3F25"/>
    <w:rsid w:val="009E46CC"/>
    <w:rsid w:val="009E68BC"/>
    <w:rsid w:val="009E7E20"/>
    <w:rsid w:val="009F0034"/>
    <w:rsid w:val="009F1684"/>
    <w:rsid w:val="009F5F50"/>
    <w:rsid w:val="009F6774"/>
    <w:rsid w:val="009F6AC4"/>
    <w:rsid w:val="009F7758"/>
    <w:rsid w:val="00A003D0"/>
    <w:rsid w:val="00A00D1B"/>
    <w:rsid w:val="00A01C37"/>
    <w:rsid w:val="00A0221E"/>
    <w:rsid w:val="00A024B1"/>
    <w:rsid w:val="00A02724"/>
    <w:rsid w:val="00A02E83"/>
    <w:rsid w:val="00A032CB"/>
    <w:rsid w:val="00A0350E"/>
    <w:rsid w:val="00A040B9"/>
    <w:rsid w:val="00A0499B"/>
    <w:rsid w:val="00A076E0"/>
    <w:rsid w:val="00A11FA8"/>
    <w:rsid w:val="00A12133"/>
    <w:rsid w:val="00A131E2"/>
    <w:rsid w:val="00A14067"/>
    <w:rsid w:val="00A174EE"/>
    <w:rsid w:val="00A17883"/>
    <w:rsid w:val="00A17ADC"/>
    <w:rsid w:val="00A22314"/>
    <w:rsid w:val="00A22547"/>
    <w:rsid w:val="00A227EA"/>
    <w:rsid w:val="00A22B02"/>
    <w:rsid w:val="00A22C87"/>
    <w:rsid w:val="00A22E13"/>
    <w:rsid w:val="00A23572"/>
    <w:rsid w:val="00A246A2"/>
    <w:rsid w:val="00A2500B"/>
    <w:rsid w:val="00A30903"/>
    <w:rsid w:val="00A33475"/>
    <w:rsid w:val="00A3350F"/>
    <w:rsid w:val="00A34EB2"/>
    <w:rsid w:val="00A35BD9"/>
    <w:rsid w:val="00A36BDB"/>
    <w:rsid w:val="00A36D11"/>
    <w:rsid w:val="00A3729C"/>
    <w:rsid w:val="00A420F6"/>
    <w:rsid w:val="00A434B7"/>
    <w:rsid w:val="00A44AB3"/>
    <w:rsid w:val="00A46CAC"/>
    <w:rsid w:val="00A46EE1"/>
    <w:rsid w:val="00A51FF6"/>
    <w:rsid w:val="00A535DD"/>
    <w:rsid w:val="00A53A31"/>
    <w:rsid w:val="00A5495C"/>
    <w:rsid w:val="00A55BA6"/>
    <w:rsid w:val="00A56AAD"/>
    <w:rsid w:val="00A5769F"/>
    <w:rsid w:val="00A6173B"/>
    <w:rsid w:val="00A61F5A"/>
    <w:rsid w:val="00A62C92"/>
    <w:rsid w:val="00A62DF3"/>
    <w:rsid w:val="00A62F1C"/>
    <w:rsid w:val="00A644AA"/>
    <w:rsid w:val="00A669C3"/>
    <w:rsid w:val="00A6727B"/>
    <w:rsid w:val="00A67366"/>
    <w:rsid w:val="00A67B9D"/>
    <w:rsid w:val="00A71884"/>
    <w:rsid w:val="00A723E5"/>
    <w:rsid w:val="00A72B4C"/>
    <w:rsid w:val="00A74763"/>
    <w:rsid w:val="00A8002A"/>
    <w:rsid w:val="00A80D99"/>
    <w:rsid w:val="00A81F34"/>
    <w:rsid w:val="00A837C1"/>
    <w:rsid w:val="00A83E8A"/>
    <w:rsid w:val="00A85CEB"/>
    <w:rsid w:val="00A862CC"/>
    <w:rsid w:val="00A86D86"/>
    <w:rsid w:val="00A870B0"/>
    <w:rsid w:val="00A8716A"/>
    <w:rsid w:val="00A877BF"/>
    <w:rsid w:val="00A87E6E"/>
    <w:rsid w:val="00A9240A"/>
    <w:rsid w:val="00A9330C"/>
    <w:rsid w:val="00A93947"/>
    <w:rsid w:val="00AA1463"/>
    <w:rsid w:val="00AA27BD"/>
    <w:rsid w:val="00AA5354"/>
    <w:rsid w:val="00AA6C62"/>
    <w:rsid w:val="00AA747F"/>
    <w:rsid w:val="00AB0926"/>
    <w:rsid w:val="00AB29B5"/>
    <w:rsid w:val="00AB3EA3"/>
    <w:rsid w:val="00AB4D37"/>
    <w:rsid w:val="00AB5C52"/>
    <w:rsid w:val="00AB5E28"/>
    <w:rsid w:val="00AB661A"/>
    <w:rsid w:val="00AB6B55"/>
    <w:rsid w:val="00AB7417"/>
    <w:rsid w:val="00AC1372"/>
    <w:rsid w:val="00AC34F3"/>
    <w:rsid w:val="00AC61F0"/>
    <w:rsid w:val="00AC6BEC"/>
    <w:rsid w:val="00AC6EB0"/>
    <w:rsid w:val="00AC6FE4"/>
    <w:rsid w:val="00AC74BF"/>
    <w:rsid w:val="00AC75C2"/>
    <w:rsid w:val="00AC7B4A"/>
    <w:rsid w:val="00AD0A3B"/>
    <w:rsid w:val="00AD0E26"/>
    <w:rsid w:val="00AD21B1"/>
    <w:rsid w:val="00AD34FC"/>
    <w:rsid w:val="00AD54CB"/>
    <w:rsid w:val="00AD6AD2"/>
    <w:rsid w:val="00AD788E"/>
    <w:rsid w:val="00AD7D22"/>
    <w:rsid w:val="00AE0F4F"/>
    <w:rsid w:val="00AE3EDE"/>
    <w:rsid w:val="00AE4E4A"/>
    <w:rsid w:val="00AE57C5"/>
    <w:rsid w:val="00AE65E2"/>
    <w:rsid w:val="00AE664B"/>
    <w:rsid w:val="00AE6BA4"/>
    <w:rsid w:val="00AF07D1"/>
    <w:rsid w:val="00AF18E0"/>
    <w:rsid w:val="00AF28C9"/>
    <w:rsid w:val="00AF358F"/>
    <w:rsid w:val="00AF3CD2"/>
    <w:rsid w:val="00AF5B7B"/>
    <w:rsid w:val="00AF6E51"/>
    <w:rsid w:val="00B004EB"/>
    <w:rsid w:val="00B0089D"/>
    <w:rsid w:val="00B01266"/>
    <w:rsid w:val="00B02F1E"/>
    <w:rsid w:val="00B043CB"/>
    <w:rsid w:val="00B045AA"/>
    <w:rsid w:val="00B04DB3"/>
    <w:rsid w:val="00B0720D"/>
    <w:rsid w:val="00B07729"/>
    <w:rsid w:val="00B07F61"/>
    <w:rsid w:val="00B12636"/>
    <w:rsid w:val="00B13200"/>
    <w:rsid w:val="00B15275"/>
    <w:rsid w:val="00B17882"/>
    <w:rsid w:val="00B2164E"/>
    <w:rsid w:val="00B21F20"/>
    <w:rsid w:val="00B243A7"/>
    <w:rsid w:val="00B24529"/>
    <w:rsid w:val="00B26909"/>
    <w:rsid w:val="00B30B36"/>
    <w:rsid w:val="00B319B2"/>
    <w:rsid w:val="00B323C2"/>
    <w:rsid w:val="00B3298A"/>
    <w:rsid w:val="00B35D5A"/>
    <w:rsid w:val="00B363C6"/>
    <w:rsid w:val="00B4085A"/>
    <w:rsid w:val="00B42266"/>
    <w:rsid w:val="00B43806"/>
    <w:rsid w:val="00B464B0"/>
    <w:rsid w:val="00B46F2E"/>
    <w:rsid w:val="00B514B6"/>
    <w:rsid w:val="00B52799"/>
    <w:rsid w:val="00B5316C"/>
    <w:rsid w:val="00B569BC"/>
    <w:rsid w:val="00B56F7C"/>
    <w:rsid w:val="00B5730C"/>
    <w:rsid w:val="00B577EA"/>
    <w:rsid w:val="00B61C2B"/>
    <w:rsid w:val="00B6281C"/>
    <w:rsid w:val="00B63B2C"/>
    <w:rsid w:val="00B64186"/>
    <w:rsid w:val="00B65BD1"/>
    <w:rsid w:val="00B6670D"/>
    <w:rsid w:val="00B7025B"/>
    <w:rsid w:val="00B71F11"/>
    <w:rsid w:val="00B73B1E"/>
    <w:rsid w:val="00B74930"/>
    <w:rsid w:val="00B76A91"/>
    <w:rsid w:val="00B77B6A"/>
    <w:rsid w:val="00B82E8C"/>
    <w:rsid w:val="00B8318E"/>
    <w:rsid w:val="00B8408F"/>
    <w:rsid w:val="00B849BD"/>
    <w:rsid w:val="00B85851"/>
    <w:rsid w:val="00B86926"/>
    <w:rsid w:val="00B8770F"/>
    <w:rsid w:val="00B92314"/>
    <w:rsid w:val="00B92AEB"/>
    <w:rsid w:val="00B93287"/>
    <w:rsid w:val="00BA0548"/>
    <w:rsid w:val="00BA4937"/>
    <w:rsid w:val="00BA61EF"/>
    <w:rsid w:val="00BB04F0"/>
    <w:rsid w:val="00BB0594"/>
    <w:rsid w:val="00BB0E45"/>
    <w:rsid w:val="00BB1D0B"/>
    <w:rsid w:val="00BB2424"/>
    <w:rsid w:val="00BB2732"/>
    <w:rsid w:val="00BB294E"/>
    <w:rsid w:val="00BB4426"/>
    <w:rsid w:val="00BB631E"/>
    <w:rsid w:val="00BC1154"/>
    <w:rsid w:val="00BC301C"/>
    <w:rsid w:val="00BC4479"/>
    <w:rsid w:val="00BC5F17"/>
    <w:rsid w:val="00BC7CBF"/>
    <w:rsid w:val="00BC7D82"/>
    <w:rsid w:val="00BD0AA8"/>
    <w:rsid w:val="00BD2FDE"/>
    <w:rsid w:val="00BD462F"/>
    <w:rsid w:val="00BD4AD8"/>
    <w:rsid w:val="00BD5ECD"/>
    <w:rsid w:val="00BD7B8B"/>
    <w:rsid w:val="00BE05D7"/>
    <w:rsid w:val="00BE2F9D"/>
    <w:rsid w:val="00BE39EB"/>
    <w:rsid w:val="00BE5576"/>
    <w:rsid w:val="00BE5FD0"/>
    <w:rsid w:val="00BE7908"/>
    <w:rsid w:val="00BE7F6F"/>
    <w:rsid w:val="00BF1A18"/>
    <w:rsid w:val="00BF20E1"/>
    <w:rsid w:val="00BF3066"/>
    <w:rsid w:val="00BF3DFC"/>
    <w:rsid w:val="00BF4596"/>
    <w:rsid w:val="00C000AD"/>
    <w:rsid w:val="00C00621"/>
    <w:rsid w:val="00C0098A"/>
    <w:rsid w:val="00C01FD9"/>
    <w:rsid w:val="00C0390F"/>
    <w:rsid w:val="00C05CC1"/>
    <w:rsid w:val="00C05FDC"/>
    <w:rsid w:val="00C060AF"/>
    <w:rsid w:val="00C06BF1"/>
    <w:rsid w:val="00C07DE9"/>
    <w:rsid w:val="00C07F67"/>
    <w:rsid w:val="00C07FC8"/>
    <w:rsid w:val="00C1142B"/>
    <w:rsid w:val="00C114C7"/>
    <w:rsid w:val="00C13481"/>
    <w:rsid w:val="00C14410"/>
    <w:rsid w:val="00C147A3"/>
    <w:rsid w:val="00C15143"/>
    <w:rsid w:val="00C156CB"/>
    <w:rsid w:val="00C1622E"/>
    <w:rsid w:val="00C17D86"/>
    <w:rsid w:val="00C203F5"/>
    <w:rsid w:val="00C20F25"/>
    <w:rsid w:val="00C21A5F"/>
    <w:rsid w:val="00C2215C"/>
    <w:rsid w:val="00C23620"/>
    <w:rsid w:val="00C25EB5"/>
    <w:rsid w:val="00C325E5"/>
    <w:rsid w:val="00C35766"/>
    <w:rsid w:val="00C35CB5"/>
    <w:rsid w:val="00C407BD"/>
    <w:rsid w:val="00C40AF9"/>
    <w:rsid w:val="00C41624"/>
    <w:rsid w:val="00C419F2"/>
    <w:rsid w:val="00C42594"/>
    <w:rsid w:val="00C42B9A"/>
    <w:rsid w:val="00C43417"/>
    <w:rsid w:val="00C45581"/>
    <w:rsid w:val="00C4662A"/>
    <w:rsid w:val="00C46D2F"/>
    <w:rsid w:val="00C47659"/>
    <w:rsid w:val="00C4783B"/>
    <w:rsid w:val="00C5467C"/>
    <w:rsid w:val="00C553D0"/>
    <w:rsid w:val="00C554EE"/>
    <w:rsid w:val="00C57337"/>
    <w:rsid w:val="00C6245D"/>
    <w:rsid w:val="00C63800"/>
    <w:rsid w:val="00C64CBA"/>
    <w:rsid w:val="00C653F9"/>
    <w:rsid w:val="00C65D92"/>
    <w:rsid w:val="00C70723"/>
    <w:rsid w:val="00C718D2"/>
    <w:rsid w:val="00C76197"/>
    <w:rsid w:val="00C7756A"/>
    <w:rsid w:val="00C77EA1"/>
    <w:rsid w:val="00C809C4"/>
    <w:rsid w:val="00C81558"/>
    <w:rsid w:val="00C81775"/>
    <w:rsid w:val="00C82986"/>
    <w:rsid w:val="00C830C9"/>
    <w:rsid w:val="00C84CA7"/>
    <w:rsid w:val="00C84F60"/>
    <w:rsid w:val="00C90E56"/>
    <w:rsid w:val="00C92DA0"/>
    <w:rsid w:val="00CA27CE"/>
    <w:rsid w:val="00CA2CB1"/>
    <w:rsid w:val="00CA3229"/>
    <w:rsid w:val="00CA3A19"/>
    <w:rsid w:val="00CA4750"/>
    <w:rsid w:val="00CA5BCF"/>
    <w:rsid w:val="00CB1685"/>
    <w:rsid w:val="00CB1A51"/>
    <w:rsid w:val="00CB3070"/>
    <w:rsid w:val="00CB488D"/>
    <w:rsid w:val="00CB4F1A"/>
    <w:rsid w:val="00CB5669"/>
    <w:rsid w:val="00CB60BD"/>
    <w:rsid w:val="00CB60D5"/>
    <w:rsid w:val="00CB6F0E"/>
    <w:rsid w:val="00CC0151"/>
    <w:rsid w:val="00CC0296"/>
    <w:rsid w:val="00CC242B"/>
    <w:rsid w:val="00CC2AE7"/>
    <w:rsid w:val="00CC4B60"/>
    <w:rsid w:val="00CC5202"/>
    <w:rsid w:val="00CC7037"/>
    <w:rsid w:val="00CC7343"/>
    <w:rsid w:val="00CD11BF"/>
    <w:rsid w:val="00CD1B3E"/>
    <w:rsid w:val="00CD1E47"/>
    <w:rsid w:val="00CD2452"/>
    <w:rsid w:val="00CD27DF"/>
    <w:rsid w:val="00CD4F0E"/>
    <w:rsid w:val="00CD6806"/>
    <w:rsid w:val="00CD7B56"/>
    <w:rsid w:val="00CE0706"/>
    <w:rsid w:val="00CE3301"/>
    <w:rsid w:val="00CE566C"/>
    <w:rsid w:val="00CE656B"/>
    <w:rsid w:val="00CE6589"/>
    <w:rsid w:val="00CE6EE1"/>
    <w:rsid w:val="00CF15FE"/>
    <w:rsid w:val="00CF180D"/>
    <w:rsid w:val="00CF6ED9"/>
    <w:rsid w:val="00CF70BC"/>
    <w:rsid w:val="00D001C8"/>
    <w:rsid w:val="00D0028B"/>
    <w:rsid w:val="00D00656"/>
    <w:rsid w:val="00D02736"/>
    <w:rsid w:val="00D02AA8"/>
    <w:rsid w:val="00D02B45"/>
    <w:rsid w:val="00D068A1"/>
    <w:rsid w:val="00D11652"/>
    <w:rsid w:val="00D11A36"/>
    <w:rsid w:val="00D12039"/>
    <w:rsid w:val="00D127A4"/>
    <w:rsid w:val="00D128FD"/>
    <w:rsid w:val="00D156B6"/>
    <w:rsid w:val="00D20306"/>
    <w:rsid w:val="00D20BAD"/>
    <w:rsid w:val="00D22839"/>
    <w:rsid w:val="00D22E24"/>
    <w:rsid w:val="00D30CE5"/>
    <w:rsid w:val="00D3179A"/>
    <w:rsid w:val="00D32686"/>
    <w:rsid w:val="00D33FC3"/>
    <w:rsid w:val="00D35B3B"/>
    <w:rsid w:val="00D35D8E"/>
    <w:rsid w:val="00D373DD"/>
    <w:rsid w:val="00D379EC"/>
    <w:rsid w:val="00D419BF"/>
    <w:rsid w:val="00D427A1"/>
    <w:rsid w:val="00D43607"/>
    <w:rsid w:val="00D43657"/>
    <w:rsid w:val="00D436F5"/>
    <w:rsid w:val="00D43B90"/>
    <w:rsid w:val="00D52028"/>
    <w:rsid w:val="00D53AA3"/>
    <w:rsid w:val="00D55A0F"/>
    <w:rsid w:val="00D57F31"/>
    <w:rsid w:val="00D6265F"/>
    <w:rsid w:val="00D62F3E"/>
    <w:rsid w:val="00D64678"/>
    <w:rsid w:val="00D656B0"/>
    <w:rsid w:val="00D6757E"/>
    <w:rsid w:val="00D679B7"/>
    <w:rsid w:val="00D70B8A"/>
    <w:rsid w:val="00D72257"/>
    <w:rsid w:val="00D72752"/>
    <w:rsid w:val="00D733C6"/>
    <w:rsid w:val="00D73B50"/>
    <w:rsid w:val="00D80847"/>
    <w:rsid w:val="00D83C0D"/>
    <w:rsid w:val="00D84BC7"/>
    <w:rsid w:val="00D8621E"/>
    <w:rsid w:val="00D8622C"/>
    <w:rsid w:val="00D90B2D"/>
    <w:rsid w:val="00D912F5"/>
    <w:rsid w:val="00D92256"/>
    <w:rsid w:val="00D9373E"/>
    <w:rsid w:val="00D94B43"/>
    <w:rsid w:val="00D94EB2"/>
    <w:rsid w:val="00D96A4D"/>
    <w:rsid w:val="00DA0940"/>
    <w:rsid w:val="00DA0B5F"/>
    <w:rsid w:val="00DA11C8"/>
    <w:rsid w:val="00DA15B5"/>
    <w:rsid w:val="00DA2510"/>
    <w:rsid w:val="00DA2ED4"/>
    <w:rsid w:val="00DA4200"/>
    <w:rsid w:val="00DA5444"/>
    <w:rsid w:val="00DA6697"/>
    <w:rsid w:val="00DA77DD"/>
    <w:rsid w:val="00DB2BE7"/>
    <w:rsid w:val="00DB30B8"/>
    <w:rsid w:val="00DB5F7D"/>
    <w:rsid w:val="00DB6AFF"/>
    <w:rsid w:val="00DC0F3A"/>
    <w:rsid w:val="00DC116F"/>
    <w:rsid w:val="00DC209B"/>
    <w:rsid w:val="00DC27B1"/>
    <w:rsid w:val="00DC378E"/>
    <w:rsid w:val="00DC4020"/>
    <w:rsid w:val="00DC70C3"/>
    <w:rsid w:val="00DC7A8E"/>
    <w:rsid w:val="00DD02D5"/>
    <w:rsid w:val="00DD2457"/>
    <w:rsid w:val="00DE0A6E"/>
    <w:rsid w:val="00DE1F25"/>
    <w:rsid w:val="00DE2173"/>
    <w:rsid w:val="00DE36B6"/>
    <w:rsid w:val="00DE4098"/>
    <w:rsid w:val="00DE5909"/>
    <w:rsid w:val="00DE79DF"/>
    <w:rsid w:val="00DF0FAE"/>
    <w:rsid w:val="00DF0FF6"/>
    <w:rsid w:val="00DF2D1D"/>
    <w:rsid w:val="00DF5479"/>
    <w:rsid w:val="00DF698D"/>
    <w:rsid w:val="00DF78C7"/>
    <w:rsid w:val="00E01025"/>
    <w:rsid w:val="00E0196D"/>
    <w:rsid w:val="00E01D9E"/>
    <w:rsid w:val="00E024CF"/>
    <w:rsid w:val="00E028F5"/>
    <w:rsid w:val="00E02ED7"/>
    <w:rsid w:val="00E0385A"/>
    <w:rsid w:val="00E0538F"/>
    <w:rsid w:val="00E15E04"/>
    <w:rsid w:val="00E17A3F"/>
    <w:rsid w:val="00E202A3"/>
    <w:rsid w:val="00E21D69"/>
    <w:rsid w:val="00E23C84"/>
    <w:rsid w:val="00E2442C"/>
    <w:rsid w:val="00E25B35"/>
    <w:rsid w:val="00E25C7F"/>
    <w:rsid w:val="00E3084D"/>
    <w:rsid w:val="00E3085C"/>
    <w:rsid w:val="00E30D2F"/>
    <w:rsid w:val="00E31B47"/>
    <w:rsid w:val="00E32F91"/>
    <w:rsid w:val="00E346C6"/>
    <w:rsid w:val="00E35275"/>
    <w:rsid w:val="00E36644"/>
    <w:rsid w:val="00E367A9"/>
    <w:rsid w:val="00E36BD2"/>
    <w:rsid w:val="00E37DFF"/>
    <w:rsid w:val="00E40299"/>
    <w:rsid w:val="00E4078E"/>
    <w:rsid w:val="00E410D3"/>
    <w:rsid w:val="00E42312"/>
    <w:rsid w:val="00E446CB"/>
    <w:rsid w:val="00E474CD"/>
    <w:rsid w:val="00E50D53"/>
    <w:rsid w:val="00E51323"/>
    <w:rsid w:val="00E5191B"/>
    <w:rsid w:val="00E53EE2"/>
    <w:rsid w:val="00E54A90"/>
    <w:rsid w:val="00E54BB6"/>
    <w:rsid w:val="00E55CDA"/>
    <w:rsid w:val="00E67C6A"/>
    <w:rsid w:val="00E711CA"/>
    <w:rsid w:val="00E71FDF"/>
    <w:rsid w:val="00E73BED"/>
    <w:rsid w:val="00E74027"/>
    <w:rsid w:val="00E74A89"/>
    <w:rsid w:val="00E7501C"/>
    <w:rsid w:val="00E761E9"/>
    <w:rsid w:val="00E77E10"/>
    <w:rsid w:val="00E81673"/>
    <w:rsid w:val="00E81F43"/>
    <w:rsid w:val="00E82068"/>
    <w:rsid w:val="00E820D9"/>
    <w:rsid w:val="00E83006"/>
    <w:rsid w:val="00E843F3"/>
    <w:rsid w:val="00E8612D"/>
    <w:rsid w:val="00E866DF"/>
    <w:rsid w:val="00E867E2"/>
    <w:rsid w:val="00E87126"/>
    <w:rsid w:val="00E9142A"/>
    <w:rsid w:val="00E916F4"/>
    <w:rsid w:val="00E938C9"/>
    <w:rsid w:val="00E95810"/>
    <w:rsid w:val="00E96A58"/>
    <w:rsid w:val="00E96EF2"/>
    <w:rsid w:val="00E97F55"/>
    <w:rsid w:val="00E97F65"/>
    <w:rsid w:val="00EA12D8"/>
    <w:rsid w:val="00EA1E8D"/>
    <w:rsid w:val="00EA2CE1"/>
    <w:rsid w:val="00EA2D20"/>
    <w:rsid w:val="00EA2FCC"/>
    <w:rsid w:val="00EA43E7"/>
    <w:rsid w:val="00EA6B71"/>
    <w:rsid w:val="00EA75D0"/>
    <w:rsid w:val="00EB161E"/>
    <w:rsid w:val="00EB1B73"/>
    <w:rsid w:val="00EB30FF"/>
    <w:rsid w:val="00EB3556"/>
    <w:rsid w:val="00EB3B14"/>
    <w:rsid w:val="00EB3BC5"/>
    <w:rsid w:val="00EB62EE"/>
    <w:rsid w:val="00EB69FD"/>
    <w:rsid w:val="00EB71D9"/>
    <w:rsid w:val="00EB7C4A"/>
    <w:rsid w:val="00EC05A7"/>
    <w:rsid w:val="00EC0932"/>
    <w:rsid w:val="00EC1944"/>
    <w:rsid w:val="00EC3A8B"/>
    <w:rsid w:val="00EC479A"/>
    <w:rsid w:val="00EC779C"/>
    <w:rsid w:val="00ED06B5"/>
    <w:rsid w:val="00ED469E"/>
    <w:rsid w:val="00ED64BF"/>
    <w:rsid w:val="00ED67EF"/>
    <w:rsid w:val="00ED68BE"/>
    <w:rsid w:val="00ED7D87"/>
    <w:rsid w:val="00EE04DD"/>
    <w:rsid w:val="00EE123E"/>
    <w:rsid w:val="00EE30FF"/>
    <w:rsid w:val="00EE5474"/>
    <w:rsid w:val="00EF13C5"/>
    <w:rsid w:val="00EF23C1"/>
    <w:rsid w:val="00EF27E1"/>
    <w:rsid w:val="00EF4182"/>
    <w:rsid w:val="00EF6380"/>
    <w:rsid w:val="00EF7571"/>
    <w:rsid w:val="00EF7A01"/>
    <w:rsid w:val="00EF7EB8"/>
    <w:rsid w:val="00F00126"/>
    <w:rsid w:val="00F00819"/>
    <w:rsid w:val="00F00A13"/>
    <w:rsid w:val="00F0175E"/>
    <w:rsid w:val="00F027B4"/>
    <w:rsid w:val="00F02D49"/>
    <w:rsid w:val="00F04114"/>
    <w:rsid w:val="00F06529"/>
    <w:rsid w:val="00F07187"/>
    <w:rsid w:val="00F112AB"/>
    <w:rsid w:val="00F14D9E"/>
    <w:rsid w:val="00F1543B"/>
    <w:rsid w:val="00F1608D"/>
    <w:rsid w:val="00F173B9"/>
    <w:rsid w:val="00F24BD6"/>
    <w:rsid w:val="00F25686"/>
    <w:rsid w:val="00F256AF"/>
    <w:rsid w:val="00F25977"/>
    <w:rsid w:val="00F25F00"/>
    <w:rsid w:val="00F275B6"/>
    <w:rsid w:val="00F328CC"/>
    <w:rsid w:val="00F32AF5"/>
    <w:rsid w:val="00F32EA7"/>
    <w:rsid w:val="00F347D3"/>
    <w:rsid w:val="00F348F9"/>
    <w:rsid w:val="00F36940"/>
    <w:rsid w:val="00F377A8"/>
    <w:rsid w:val="00F37DD3"/>
    <w:rsid w:val="00F40B2D"/>
    <w:rsid w:val="00F42555"/>
    <w:rsid w:val="00F430AC"/>
    <w:rsid w:val="00F53A48"/>
    <w:rsid w:val="00F5528C"/>
    <w:rsid w:val="00F56E72"/>
    <w:rsid w:val="00F64C80"/>
    <w:rsid w:val="00F670EC"/>
    <w:rsid w:val="00F7307E"/>
    <w:rsid w:val="00F737F3"/>
    <w:rsid w:val="00F74753"/>
    <w:rsid w:val="00F747AB"/>
    <w:rsid w:val="00F767B4"/>
    <w:rsid w:val="00F7753E"/>
    <w:rsid w:val="00F82BA1"/>
    <w:rsid w:val="00F83A8A"/>
    <w:rsid w:val="00F83EDC"/>
    <w:rsid w:val="00F84D80"/>
    <w:rsid w:val="00F91C2D"/>
    <w:rsid w:val="00F93F65"/>
    <w:rsid w:val="00F95F82"/>
    <w:rsid w:val="00F96A7E"/>
    <w:rsid w:val="00F97CAC"/>
    <w:rsid w:val="00FA2716"/>
    <w:rsid w:val="00FA31C6"/>
    <w:rsid w:val="00FA44A5"/>
    <w:rsid w:val="00FA4EE5"/>
    <w:rsid w:val="00FA4F21"/>
    <w:rsid w:val="00FA5EC5"/>
    <w:rsid w:val="00FA60CB"/>
    <w:rsid w:val="00FA72F0"/>
    <w:rsid w:val="00FB01FF"/>
    <w:rsid w:val="00FB186B"/>
    <w:rsid w:val="00FB1982"/>
    <w:rsid w:val="00FB33B0"/>
    <w:rsid w:val="00FB39B3"/>
    <w:rsid w:val="00FB3A4F"/>
    <w:rsid w:val="00FB430E"/>
    <w:rsid w:val="00FB5D64"/>
    <w:rsid w:val="00FB7A53"/>
    <w:rsid w:val="00FC015F"/>
    <w:rsid w:val="00FC07AD"/>
    <w:rsid w:val="00FC0FDC"/>
    <w:rsid w:val="00FC2630"/>
    <w:rsid w:val="00FC26C2"/>
    <w:rsid w:val="00FC37CB"/>
    <w:rsid w:val="00FC3C0F"/>
    <w:rsid w:val="00FC419C"/>
    <w:rsid w:val="00FD0BC3"/>
    <w:rsid w:val="00FD1995"/>
    <w:rsid w:val="00FD2CE9"/>
    <w:rsid w:val="00FD5558"/>
    <w:rsid w:val="00FD5FD6"/>
    <w:rsid w:val="00FD6AEC"/>
    <w:rsid w:val="00FD74D8"/>
    <w:rsid w:val="00FD7F2B"/>
    <w:rsid w:val="00FE16DD"/>
    <w:rsid w:val="00FE1A50"/>
    <w:rsid w:val="00FE223B"/>
    <w:rsid w:val="00FE4EE2"/>
    <w:rsid w:val="00FE693D"/>
    <w:rsid w:val="00FE7EF1"/>
    <w:rsid w:val="00FF2281"/>
    <w:rsid w:val="00FF3DBB"/>
    <w:rsid w:val="00FF4659"/>
    <w:rsid w:val="00FF5E7B"/>
    <w:rsid w:val="00FF67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80"/>
    <w:rPr>
      <w:sz w:val="24"/>
      <w:szCs w:val="24"/>
      <w:lang w:val="en-US"/>
    </w:rPr>
  </w:style>
  <w:style w:type="paragraph" w:styleId="Heading1">
    <w:name w:val="heading 1"/>
    <w:basedOn w:val="Normal"/>
    <w:next w:val="Normal"/>
    <w:link w:val="Heading1Char"/>
    <w:uiPriority w:val="9"/>
    <w:qFormat/>
    <w:rsid w:val="001D08AF"/>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uiPriority w:val="9"/>
    <w:qFormat/>
    <w:rsid w:val="001D08AF"/>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uiPriority w:val="9"/>
    <w:qFormat/>
    <w:rsid w:val="001D08AF"/>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iPriority w:val="9"/>
    <w:semiHidden/>
    <w:unhideWhenUsed/>
    <w:qFormat/>
    <w:rsid w:val="00940A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A5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0A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0A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0A5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40A5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8AF"/>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uiPriority w:val="9"/>
    <w:rsid w:val="001D08AF"/>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uiPriority w:val="9"/>
    <w:rsid w:val="001D08AF"/>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uiPriority w:val="9"/>
    <w:semiHidden/>
    <w:rsid w:val="00462BBF"/>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462BBF"/>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462BBF"/>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462BBF"/>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462BBF"/>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semiHidden/>
    <w:rsid w:val="00462BBF"/>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semiHidden/>
    <w:unhideWhenUsed/>
    <w:rsid w:val="00940A53"/>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940A53"/>
    <w:rPr>
      <w:sz w:val="22"/>
      <w:szCs w:val="22"/>
    </w:rPr>
  </w:style>
  <w:style w:type="paragraph" w:styleId="TOC3">
    <w:name w:val="toc 3"/>
    <w:basedOn w:val="Normal"/>
    <w:next w:val="Normal"/>
    <w:autoRedefine/>
    <w:uiPriority w:val="39"/>
    <w:semiHidden/>
    <w:unhideWhenUsed/>
    <w:rsid w:val="00940A53"/>
    <w:pPr>
      <w:ind w:left="240"/>
    </w:pPr>
    <w:rPr>
      <w:i/>
      <w:sz w:val="22"/>
      <w:szCs w:val="22"/>
    </w:rPr>
  </w:style>
  <w:style w:type="paragraph" w:styleId="TOC4">
    <w:name w:val="toc 4"/>
    <w:basedOn w:val="Normal"/>
    <w:next w:val="Normal"/>
    <w:autoRedefine/>
    <w:uiPriority w:val="39"/>
    <w:semiHidden/>
    <w:unhideWhenUsed/>
    <w:rsid w:val="00940A53"/>
    <w:pPr>
      <w:pBdr>
        <w:between w:val="double" w:sz="6" w:space="0" w:color="auto"/>
      </w:pBdr>
      <w:ind w:left="480"/>
    </w:pPr>
  </w:style>
  <w:style w:type="paragraph" w:styleId="TOC5">
    <w:name w:val="toc 5"/>
    <w:basedOn w:val="Normal"/>
    <w:next w:val="Normal"/>
    <w:autoRedefine/>
    <w:uiPriority w:val="39"/>
    <w:semiHidden/>
    <w:unhideWhenUsed/>
    <w:rsid w:val="00940A53"/>
    <w:pPr>
      <w:pBdr>
        <w:between w:val="double" w:sz="6" w:space="0" w:color="auto"/>
      </w:pBdr>
      <w:ind w:left="720"/>
    </w:pPr>
  </w:style>
  <w:style w:type="paragraph" w:styleId="TOC6">
    <w:name w:val="toc 6"/>
    <w:basedOn w:val="Normal"/>
    <w:next w:val="Normal"/>
    <w:autoRedefine/>
    <w:uiPriority w:val="39"/>
    <w:semiHidden/>
    <w:unhideWhenUsed/>
    <w:rsid w:val="00940A53"/>
    <w:pPr>
      <w:pBdr>
        <w:between w:val="double" w:sz="6" w:space="0" w:color="auto"/>
      </w:pBdr>
      <w:ind w:left="960"/>
    </w:pPr>
  </w:style>
  <w:style w:type="paragraph" w:styleId="TOC7">
    <w:name w:val="toc 7"/>
    <w:basedOn w:val="Normal"/>
    <w:next w:val="Normal"/>
    <w:autoRedefine/>
    <w:uiPriority w:val="39"/>
    <w:semiHidden/>
    <w:unhideWhenUsed/>
    <w:rsid w:val="00940A53"/>
    <w:pPr>
      <w:pBdr>
        <w:between w:val="double" w:sz="6" w:space="0" w:color="auto"/>
      </w:pBdr>
      <w:ind w:left="1200"/>
    </w:pPr>
  </w:style>
  <w:style w:type="paragraph" w:styleId="TOC8">
    <w:name w:val="toc 8"/>
    <w:basedOn w:val="Normal"/>
    <w:next w:val="Normal"/>
    <w:autoRedefine/>
    <w:uiPriority w:val="39"/>
    <w:semiHidden/>
    <w:unhideWhenUsed/>
    <w:rsid w:val="00940A53"/>
    <w:pPr>
      <w:pBdr>
        <w:between w:val="double" w:sz="6" w:space="0" w:color="auto"/>
      </w:pBdr>
      <w:ind w:left="1440"/>
    </w:pPr>
  </w:style>
  <w:style w:type="paragraph" w:styleId="FootnoteText">
    <w:name w:val="footnote text"/>
    <w:basedOn w:val="Normal"/>
    <w:link w:val="FootnoteTextChar"/>
    <w:semiHidden/>
    <w:rsid w:val="00940A53"/>
    <w:rPr>
      <w:rFonts w:ascii="Times New Roman" w:eastAsia="Times New Roman" w:hAnsi="Times New Roman"/>
    </w:rPr>
  </w:style>
  <w:style w:type="character" w:customStyle="1" w:styleId="FootnoteTextChar">
    <w:name w:val="Footnote Text Char"/>
    <w:basedOn w:val="DefaultParagraphFont"/>
    <w:link w:val="FootnoteText"/>
    <w:semiHidden/>
    <w:rsid w:val="00940A53"/>
    <w:rPr>
      <w:rFonts w:ascii="Times New Roman" w:eastAsia="Times New Roman" w:hAnsi="Times New Roman" w:cstheme="minorBidi"/>
      <w:sz w:val="24"/>
      <w:szCs w:val="24"/>
      <w:lang w:val="en-US"/>
    </w:rPr>
  </w:style>
  <w:style w:type="paragraph" w:styleId="Footer">
    <w:name w:val="footer"/>
    <w:basedOn w:val="Normal"/>
    <w:link w:val="FooterChar"/>
    <w:uiPriority w:val="99"/>
    <w:unhideWhenUsed/>
    <w:rsid w:val="001D08AF"/>
    <w:pPr>
      <w:tabs>
        <w:tab w:val="center" w:pos="4680"/>
        <w:tab w:val="right" w:pos="9360"/>
      </w:tabs>
    </w:pPr>
  </w:style>
  <w:style w:type="character" w:customStyle="1" w:styleId="FooterChar">
    <w:name w:val="Footer Char"/>
    <w:basedOn w:val="DefaultParagraphFont"/>
    <w:link w:val="Footer"/>
    <w:uiPriority w:val="99"/>
    <w:rsid w:val="00462BBF"/>
    <w:rPr>
      <w:sz w:val="24"/>
      <w:szCs w:val="24"/>
      <w:lang w:val="en-US"/>
    </w:rPr>
  </w:style>
  <w:style w:type="paragraph" w:styleId="TableofFigures">
    <w:name w:val="table of figures"/>
    <w:basedOn w:val="Normal"/>
    <w:next w:val="Normal"/>
    <w:uiPriority w:val="99"/>
    <w:semiHidden/>
    <w:unhideWhenUsed/>
    <w:rsid w:val="001D08AF"/>
  </w:style>
  <w:style w:type="character" w:styleId="FootnoteReference">
    <w:name w:val="footnote reference"/>
    <w:semiHidden/>
    <w:rsid w:val="00940A53"/>
    <w:rPr>
      <w:vertAlign w:val="superscript"/>
    </w:rPr>
  </w:style>
  <w:style w:type="character" w:styleId="EndnoteReference">
    <w:name w:val="endnote reference"/>
    <w:basedOn w:val="DefaultParagraphFont"/>
    <w:uiPriority w:val="99"/>
    <w:rsid w:val="001D08AF"/>
    <w:rPr>
      <w:vertAlign w:val="superscript"/>
    </w:rPr>
  </w:style>
  <w:style w:type="paragraph" w:styleId="EndnoteText">
    <w:name w:val="endnote text"/>
    <w:basedOn w:val="Normal"/>
    <w:link w:val="EndnoteTextChar"/>
    <w:uiPriority w:val="99"/>
    <w:rsid w:val="001D08AF"/>
    <w:rPr>
      <w:sz w:val="20"/>
      <w:szCs w:val="20"/>
    </w:rPr>
  </w:style>
  <w:style w:type="character" w:customStyle="1" w:styleId="EndnoteTextChar">
    <w:name w:val="Endnote Text Char"/>
    <w:basedOn w:val="DefaultParagraphFont"/>
    <w:link w:val="EndnoteText"/>
    <w:uiPriority w:val="99"/>
    <w:rsid w:val="001D08AF"/>
    <w:rPr>
      <w:rFonts w:eastAsia="Cambria"/>
      <w:lang w:val="en-US"/>
    </w:rPr>
  </w:style>
  <w:style w:type="paragraph" w:styleId="TableofAuthorities">
    <w:name w:val="table of authorities"/>
    <w:basedOn w:val="Normal"/>
    <w:next w:val="Normal"/>
    <w:uiPriority w:val="99"/>
    <w:semiHidden/>
    <w:unhideWhenUsed/>
    <w:rsid w:val="001D08AF"/>
    <w:pPr>
      <w:ind w:left="240" w:hanging="240"/>
    </w:pPr>
  </w:style>
  <w:style w:type="paragraph" w:styleId="ListBullet">
    <w:name w:val="List Bullet"/>
    <w:basedOn w:val="Normal"/>
    <w:uiPriority w:val="99"/>
    <w:rsid w:val="00940A53"/>
    <w:pPr>
      <w:numPr>
        <w:numId w:val="24"/>
      </w:numPr>
      <w:contextualSpacing/>
    </w:pPr>
  </w:style>
  <w:style w:type="paragraph" w:styleId="ListNumber">
    <w:name w:val="List Number"/>
    <w:basedOn w:val="Normal"/>
    <w:uiPriority w:val="99"/>
    <w:rsid w:val="001D08AF"/>
    <w:pPr>
      <w:numPr>
        <w:numId w:val="30"/>
      </w:numPr>
      <w:spacing w:before="100" w:after="100"/>
      <w:contextualSpacing/>
      <w:jc w:val="both"/>
    </w:pPr>
  </w:style>
  <w:style w:type="paragraph" w:styleId="ListBullet2">
    <w:name w:val="List Bullet 2"/>
    <w:basedOn w:val="Normal"/>
    <w:uiPriority w:val="99"/>
    <w:semiHidden/>
    <w:unhideWhenUsed/>
    <w:rsid w:val="00940A53"/>
    <w:pPr>
      <w:numPr>
        <w:numId w:val="25"/>
      </w:numPr>
      <w:contextualSpacing/>
    </w:pPr>
  </w:style>
  <w:style w:type="paragraph" w:styleId="Title">
    <w:name w:val="Title"/>
    <w:basedOn w:val="Normal"/>
    <w:next w:val="Normal"/>
    <w:link w:val="TitleChar"/>
    <w:uiPriority w:val="10"/>
    <w:qFormat/>
    <w:rsid w:val="001D08AF"/>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1D08AF"/>
    <w:rPr>
      <w:rFonts w:ascii="Calibri" w:eastAsiaTheme="majorEastAsia" w:hAnsi="Calibri" w:cstheme="majorBidi"/>
      <w:color w:val="183A63"/>
      <w:spacing w:val="5"/>
      <w:kern w:val="28"/>
      <w:sz w:val="52"/>
      <w:szCs w:val="52"/>
      <w:lang w:val="en-US"/>
    </w:rPr>
  </w:style>
  <w:style w:type="paragraph" w:styleId="BodyText">
    <w:name w:val="Body Text"/>
    <w:basedOn w:val="Normal"/>
    <w:link w:val="BodyTextChar"/>
    <w:uiPriority w:val="99"/>
    <w:semiHidden/>
    <w:unhideWhenUsed/>
    <w:rsid w:val="00940A53"/>
    <w:pPr>
      <w:spacing w:after="120"/>
    </w:pPr>
  </w:style>
  <w:style w:type="character" w:customStyle="1" w:styleId="BodyTextChar">
    <w:name w:val="Body Text Char"/>
    <w:basedOn w:val="DefaultParagraphFont"/>
    <w:link w:val="BodyText"/>
    <w:uiPriority w:val="99"/>
    <w:semiHidden/>
    <w:rsid w:val="00462BBF"/>
    <w:rPr>
      <w:sz w:val="24"/>
      <w:szCs w:val="24"/>
      <w:lang w:val="en-US"/>
    </w:rPr>
  </w:style>
  <w:style w:type="paragraph" w:styleId="BodyTextIndent">
    <w:name w:val="Body Text Indent"/>
    <w:basedOn w:val="Normal"/>
    <w:link w:val="BodyTextIndentChar"/>
    <w:uiPriority w:val="99"/>
    <w:semiHidden/>
    <w:unhideWhenUsed/>
    <w:rsid w:val="00940A53"/>
    <w:pPr>
      <w:spacing w:after="120"/>
      <w:ind w:left="360"/>
    </w:pPr>
  </w:style>
  <w:style w:type="character" w:customStyle="1" w:styleId="BodyTextIndentChar">
    <w:name w:val="Body Text Indent Char"/>
    <w:basedOn w:val="DefaultParagraphFont"/>
    <w:link w:val="BodyTextIndent"/>
    <w:uiPriority w:val="99"/>
    <w:semiHidden/>
    <w:rsid w:val="00462BBF"/>
    <w:rPr>
      <w:sz w:val="24"/>
      <w:szCs w:val="24"/>
      <w:lang w:val="en-US"/>
    </w:rPr>
  </w:style>
  <w:style w:type="paragraph" w:styleId="Subtitle">
    <w:name w:val="Subtitle"/>
    <w:basedOn w:val="Normal"/>
    <w:next w:val="Normal"/>
    <w:link w:val="SubtitleChar"/>
    <w:uiPriority w:val="11"/>
    <w:semiHidden/>
    <w:unhideWhenUsed/>
    <w:qFormat/>
    <w:rsid w:val="00940A5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462BBF"/>
    <w:rPr>
      <w:rFonts w:asciiTheme="majorHAnsi" w:eastAsiaTheme="majorEastAsia" w:hAnsiTheme="majorHAnsi" w:cstheme="majorBidi"/>
      <w:i/>
      <w:iCs/>
      <w:color w:val="4F81BD" w:themeColor="accent1"/>
      <w:spacing w:val="15"/>
      <w:sz w:val="24"/>
      <w:szCs w:val="24"/>
      <w:lang w:val="en-US"/>
    </w:rPr>
  </w:style>
  <w:style w:type="paragraph" w:styleId="BodyTextFirstIndent">
    <w:name w:val="Body Text First Indent"/>
    <w:basedOn w:val="BodyText"/>
    <w:link w:val="BodyTextFirstIndentChar"/>
    <w:uiPriority w:val="99"/>
    <w:rsid w:val="001D08AF"/>
    <w:pPr>
      <w:spacing w:before="120"/>
      <w:ind w:firstLine="360"/>
      <w:jc w:val="both"/>
    </w:pPr>
  </w:style>
  <w:style w:type="character" w:customStyle="1" w:styleId="BodyTextFirstIndentChar">
    <w:name w:val="Body Text First Indent Char"/>
    <w:basedOn w:val="BodyTextChar"/>
    <w:link w:val="BodyTextFirstIndent"/>
    <w:uiPriority w:val="99"/>
    <w:rsid w:val="001D08AF"/>
    <w:rPr>
      <w:rFonts w:eastAsia="Cambria"/>
      <w:sz w:val="24"/>
      <w:szCs w:val="24"/>
      <w:lang w:val="en-US"/>
    </w:rPr>
  </w:style>
  <w:style w:type="paragraph" w:styleId="BodyTextFirstIndent2">
    <w:name w:val="Body Text First Indent 2"/>
    <w:basedOn w:val="BodyTextIndent"/>
    <w:link w:val="BodyTextFirstIndent2Char"/>
    <w:uiPriority w:val="99"/>
    <w:semiHidden/>
    <w:unhideWhenUsed/>
    <w:rsid w:val="00940A53"/>
    <w:pPr>
      <w:spacing w:after="0"/>
      <w:ind w:firstLine="360"/>
    </w:pPr>
  </w:style>
  <w:style w:type="character" w:customStyle="1" w:styleId="BodyTextFirstIndent2Char">
    <w:name w:val="Body Text First Indent 2 Char"/>
    <w:basedOn w:val="BodyTextIndentChar"/>
    <w:link w:val="BodyTextFirstIndent2"/>
    <w:uiPriority w:val="99"/>
    <w:semiHidden/>
    <w:rsid w:val="00462BBF"/>
    <w:rPr>
      <w:sz w:val="24"/>
      <w:szCs w:val="24"/>
      <w:lang w:val="en-US"/>
    </w:rPr>
  </w:style>
  <w:style w:type="paragraph" w:styleId="BodyText2">
    <w:name w:val="Body Text 2"/>
    <w:basedOn w:val="Normal"/>
    <w:link w:val="BodyText2Char"/>
    <w:uiPriority w:val="99"/>
    <w:semiHidden/>
    <w:unhideWhenUsed/>
    <w:rsid w:val="00940A53"/>
    <w:pPr>
      <w:spacing w:after="120" w:line="480" w:lineRule="auto"/>
    </w:pPr>
  </w:style>
  <w:style w:type="character" w:customStyle="1" w:styleId="BodyText2Char">
    <w:name w:val="Body Text 2 Char"/>
    <w:basedOn w:val="DefaultParagraphFont"/>
    <w:link w:val="BodyText2"/>
    <w:uiPriority w:val="99"/>
    <w:semiHidden/>
    <w:rsid w:val="00462BBF"/>
    <w:rPr>
      <w:sz w:val="24"/>
      <w:szCs w:val="24"/>
      <w:lang w:val="en-US"/>
    </w:rPr>
  </w:style>
  <w:style w:type="paragraph" w:styleId="BodyText3">
    <w:name w:val="Body Text 3"/>
    <w:basedOn w:val="Normal"/>
    <w:link w:val="BodyText3Char"/>
    <w:uiPriority w:val="99"/>
    <w:semiHidden/>
    <w:unhideWhenUsed/>
    <w:rsid w:val="00940A53"/>
    <w:pPr>
      <w:spacing w:after="120"/>
    </w:pPr>
    <w:rPr>
      <w:sz w:val="16"/>
      <w:szCs w:val="16"/>
    </w:rPr>
  </w:style>
  <w:style w:type="character" w:customStyle="1" w:styleId="BodyText3Char">
    <w:name w:val="Body Text 3 Char"/>
    <w:basedOn w:val="DefaultParagraphFont"/>
    <w:link w:val="BodyText3"/>
    <w:uiPriority w:val="99"/>
    <w:semiHidden/>
    <w:rsid w:val="00462BBF"/>
    <w:rPr>
      <w:sz w:val="16"/>
      <w:szCs w:val="16"/>
      <w:lang w:val="en-US"/>
    </w:rPr>
  </w:style>
  <w:style w:type="paragraph" w:styleId="BlockText">
    <w:name w:val="Block Text"/>
    <w:basedOn w:val="Normal"/>
    <w:uiPriority w:val="99"/>
    <w:semiHidden/>
    <w:unhideWhenUsed/>
    <w:rsid w:val="00940A5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Hyperlink">
    <w:name w:val="Hyperlink"/>
    <w:uiPriority w:val="99"/>
    <w:rsid w:val="001D08AF"/>
    <w:rPr>
      <w:color w:val="0000FF"/>
      <w:u w:val="single"/>
    </w:rPr>
  </w:style>
  <w:style w:type="character" w:styleId="FollowedHyperlink">
    <w:name w:val="FollowedHyperlink"/>
    <w:basedOn w:val="DefaultParagraphFont"/>
    <w:uiPriority w:val="99"/>
    <w:rsid w:val="001D08AF"/>
    <w:rPr>
      <w:color w:val="0070C0"/>
      <w:u w:val="single"/>
    </w:rPr>
  </w:style>
  <w:style w:type="character" w:styleId="Strong">
    <w:name w:val="Strong"/>
    <w:basedOn w:val="DefaultParagraphFont"/>
    <w:uiPriority w:val="22"/>
    <w:qFormat/>
    <w:rsid w:val="001D08AF"/>
    <w:rPr>
      <w:b/>
      <w:bCs/>
    </w:rPr>
  </w:style>
  <w:style w:type="character" w:styleId="Emphasis">
    <w:name w:val="Emphasis"/>
    <w:basedOn w:val="DefaultParagraphFont"/>
    <w:uiPriority w:val="20"/>
    <w:qFormat/>
    <w:rsid w:val="00940A53"/>
    <w:rPr>
      <w:i/>
      <w:iCs/>
    </w:rPr>
  </w:style>
  <w:style w:type="paragraph" w:styleId="PlainText">
    <w:name w:val="Plain Text"/>
    <w:basedOn w:val="Normal"/>
    <w:link w:val="PlainTextChar"/>
    <w:uiPriority w:val="99"/>
    <w:semiHidden/>
    <w:unhideWhenUsed/>
    <w:rsid w:val="00940A53"/>
    <w:rPr>
      <w:rFonts w:ascii="Calibri" w:hAnsi="Calibri"/>
      <w:sz w:val="22"/>
      <w:szCs w:val="21"/>
    </w:rPr>
  </w:style>
  <w:style w:type="character" w:customStyle="1" w:styleId="PlainTextChar">
    <w:name w:val="Plain Text Char"/>
    <w:basedOn w:val="DefaultParagraphFont"/>
    <w:link w:val="PlainText"/>
    <w:uiPriority w:val="99"/>
    <w:semiHidden/>
    <w:rsid w:val="00462BBF"/>
    <w:rPr>
      <w:rFonts w:ascii="Calibri" w:hAnsi="Calibri"/>
      <w:sz w:val="22"/>
      <w:szCs w:val="21"/>
      <w:lang w:val="en-US"/>
    </w:rPr>
  </w:style>
  <w:style w:type="paragraph" w:styleId="E-mailSignature">
    <w:name w:val="E-mail Signature"/>
    <w:basedOn w:val="Normal"/>
    <w:link w:val="E-mailSignatureChar"/>
    <w:uiPriority w:val="99"/>
    <w:rsid w:val="001D08AF"/>
  </w:style>
  <w:style w:type="character" w:customStyle="1" w:styleId="E-mailSignatureChar">
    <w:name w:val="E-mail Signature Char"/>
    <w:basedOn w:val="DefaultParagraphFont"/>
    <w:link w:val="E-mailSignature"/>
    <w:uiPriority w:val="99"/>
    <w:rsid w:val="001D08AF"/>
    <w:rPr>
      <w:rFonts w:eastAsia="Cambria"/>
      <w:sz w:val="24"/>
      <w:szCs w:val="24"/>
      <w:lang w:val="en-US"/>
    </w:rPr>
  </w:style>
  <w:style w:type="paragraph" w:styleId="NormalWeb">
    <w:name w:val="Normal (Web)"/>
    <w:basedOn w:val="Normal"/>
    <w:uiPriority w:val="99"/>
    <w:semiHidden/>
    <w:unhideWhenUsed/>
    <w:rsid w:val="00940A53"/>
    <w:pPr>
      <w:spacing w:before="100" w:beforeAutospacing="1" w:after="100" w:afterAutospacing="1"/>
    </w:pPr>
    <w:rPr>
      <w:rFonts w:ascii="Times New Roman" w:eastAsia="Times New Roman" w:hAnsi="Times New Roman"/>
    </w:rPr>
  </w:style>
  <w:style w:type="table" w:styleId="TableContemporary">
    <w:name w:val="Table Contemporary"/>
    <w:basedOn w:val="TableNormal"/>
    <w:uiPriority w:val="99"/>
    <w:unhideWhenUsed/>
    <w:rsid w:val="001D08AF"/>
    <w:rPr>
      <w:lang w:eastAsia="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1D08AF"/>
    <w:rPr>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semiHidden/>
    <w:qFormat/>
    <w:rsid w:val="00940A53"/>
    <w:rPr>
      <w:lang w:val="en-US"/>
    </w:rPr>
  </w:style>
  <w:style w:type="paragraph" w:styleId="ListParagraph">
    <w:name w:val="List Paragraph"/>
    <w:basedOn w:val="Normal"/>
    <w:uiPriority w:val="34"/>
    <w:unhideWhenUsed/>
    <w:qFormat/>
    <w:rsid w:val="00940A53"/>
    <w:pPr>
      <w:spacing w:after="200" w:line="276" w:lineRule="auto"/>
      <w:ind w:left="720"/>
      <w:contextualSpacing/>
    </w:pPr>
    <w:rPr>
      <w:rFonts w:eastAsiaTheme="minorEastAsia"/>
      <w:sz w:val="22"/>
      <w:szCs w:val="22"/>
    </w:rPr>
  </w:style>
  <w:style w:type="character" w:styleId="SubtleEmphasis">
    <w:name w:val="Subtle Emphasis"/>
    <w:basedOn w:val="DefaultParagraphFont"/>
    <w:uiPriority w:val="19"/>
    <w:semiHidden/>
    <w:unhideWhenUsed/>
    <w:qFormat/>
    <w:rsid w:val="00940A53"/>
    <w:rPr>
      <w:i/>
      <w:iCs/>
      <w:color w:val="808080" w:themeColor="text1" w:themeTint="7F"/>
    </w:rPr>
  </w:style>
  <w:style w:type="character" w:styleId="IntenseEmphasis">
    <w:name w:val="Intense Emphasis"/>
    <w:basedOn w:val="DefaultParagraphFont"/>
    <w:uiPriority w:val="21"/>
    <w:semiHidden/>
    <w:unhideWhenUsed/>
    <w:qFormat/>
    <w:rsid w:val="001D08AF"/>
    <w:rPr>
      <w:b/>
      <w:bCs/>
      <w:i/>
      <w:iCs/>
      <w:color w:val="4F81BD"/>
    </w:rPr>
  </w:style>
  <w:style w:type="character" w:styleId="BookTitle">
    <w:name w:val="Book Title"/>
    <w:basedOn w:val="DefaultParagraphFont"/>
    <w:uiPriority w:val="33"/>
    <w:semiHidden/>
    <w:unhideWhenUsed/>
    <w:qFormat/>
    <w:rsid w:val="00940A53"/>
    <w:rPr>
      <w:b/>
      <w:bCs/>
      <w:smallCaps/>
      <w:spacing w:val="5"/>
    </w:rPr>
  </w:style>
  <w:style w:type="paragraph" w:styleId="Bibliography">
    <w:name w:val="Bibliography"/>
    <w:basedOn w:val="Normal"/>
    <w:next w:val="Normal"/>
    <w:uiPriority w:val="37"/>
    <w:semiHidden/>
    <w:unhideWhenUsed/>
    <w:rsid w:val="00940A53"/>
  </w:style>
  <w:style w:type="paragraph" w:customStyle="1" w:styleId="Article">
    <w:name w:val="Article"/>
    <w:basedOn w:val="Normal"/>
    <w:qFormat/>
    <w:rsid w:val="001D08AF"/>
    <w:rPr>
      <w:color w:val="262626"/>
    </w:rPr>
  </w:style>
  <w:style w:type="paragraph" w:customStyle="1" w:styleId="CustomReference">
    <w:name w:val="CustomReference"/>
    <w:basedOn w:val="ListNumber"/>
    <w:semiHidden/>
    <w:unhideWhenUsed/>
    <w:qFormat/>
    <w:rsid w:val="001D08AF"/>
    <w:pPr>
      <w:numPr>
        <w:numId w:val="0"/>
      </w:numPr>
    </w:pPr>
  </w:style>
  <w:style w:type="paragraph" w:customStyle="1" w:styleId="ImageStyle">
    <w:name w:val="ImageStyle"/>
    <w:basedOn w:val="Normal"/>
    <w:autoRedefine/>
    <w:qFormat/>
    <w:rsid w:val="001D08AF"/>
    <w:rPr>
      <w:b/>
      <w:bCs/>
      <w:noProof/>
      <w:lang w:val="en-IN" w:eastAsia="en-IN"/>
    </w:rPr>
  </w:style>
  <w:style w:type="paragraph" w:customStyle="1" w:styleId="ImageCaption">
    <w:name w:val="ImageCaption"/>
    <w:basedOn w:val="Normal"/>
    <w:qFormat/>
    <w:rsid w:val="001D08AF"/>
  </w:style>
  <w:style w:type="paragraph" w:customStyle="1" w:styleId="TableStyle">
    <w:name w:val="TableStyle"/>
    <w:basedOn w:val="Normal"/>
    <w:qFormat/>
    <w:rsid w:val="001D08AF"/>
    <w:rPr>
      <w:rFonts w:asciiTheme="minorHAnsi" w:eastAsiaTheme="minorHAnsi" w:hAnsiTheme="minorHAnsi" w:cstheme="minorBidi"/>
    </w:rPr>
  </w:style>
  <w:style w:type="paragraph" w:customStyle="1" w:styleId="TableCaption">
    <w:name w:val="TableCaption"/>
    <w:basedOn w:val="Normal"/>
    <w:qFormat/>
    <w:rsid w:val="001D08AF"/>
  </w:style>
  <w:style w:type="character" w:customStyle="1" w:styleId="Subscript">
    <w:name w:val="Subscript"/>
    <w:uiPriority w:val="1"/>
    <w:rsid w:val="001D08AF"/>
    <w:rPr>
      <w:vertAlign w:val="subscript"/>
      <w:lang w:val="en-IN"/>
    </w:rPr>
  </w:style>
  <w:style w:type="paragraph" w:styleId="Salutation">
    <w:name w:val="Salutation"/>
    <w:basedOn w:val="Normal"/>
    <w:next w:val="Normal"/>
    <w:link w:val="SalutationChar"/>
    <w:uiPriority w:val="99"/>
    <w:semiHidden/>
    <w:unhideWhenUsed/>
    <w:rsid w:val="001D08AF"/>
  </w:style>
  <w:style w:type="character" w:customStyle="1" w:styleId="SalutationChar">
    <w:name w:val="Salutation Char"/>
    <w:basedOn w:val="DefaultParagraphFont"/>
    <w:link w:val="Salutation"/>
    <w:uiPriority w:val="99"/>
    <w:semiHidden/>
    <w:rsid w:val="00462BBF"/>
    <w:rPr>
      <w:sz w:val="24"/>
      <w:szCs w:val="24"/>
      <w:lang w:val="en-US"/>
    </w:rPr>
  </w:style>
  <w:style w:type="paragraph" w:styleId="NoteHeading">
    <w:name w:val="Note Heading"/>
    <w:basedOn w:val="Normal"/>
    <w:next w:val="Normal"/>
    <w:link w:val="NoteHeadingChar"/>
    <w:uiPriority w:val="99"/>
    <w:semiHidden/>
    <w:unhideWhenUsed/>
    <w:rsid w:val="001D08AF"/>
  </w:style>
  <w:style w:type="character" w:customStyle="1" w:styleId="NoteHeadingChar">
    <w:name w:val="Note Heading Char"/>
    <w:basedOn w:val="DefaultParagraphFont"/>
    <w:link w:val="NoteHeading"/>
    <w:uiPriority w:val="99"/>
    <w:semiHidden/>
    <w:rsid w:val="00462BBF"/>
    <w:rPr>
      <w:sz w:val="24"/>
      <w:szCs w:val="24"/>
      <w:lang w:val="en-US"/>
    </w:rPr>
  </w:style>
  <w:style w:type="character" w:customStyle="1" w:styleId="Underline">
    <w:name w:val="Underline"/>
    <w:uiPriority w:val="1"/>
    <w:rsid w:val="001D08AF"/>
    <w:rPr>
      <w:u w:val="single"/>
    </w:rPr>
  </w:style>
  <w:style w:type="paragraph" w:styleId="TOC9">
    <w:name w:val="toc 9"/>
    <w:basedOn w:val="Normal"/>
    <w:next w:val="Normal"/>
    <w:autoRedefine/>
    <w:uiPriority w:val="39"/>
    <w:semiHidden/>
    <w:unhideWhenUsed/>
    <w:rsid w:val="00940A53"/>
    <w:pPr>
      <w:pBdr>
        <w:between w:val="double" w:sz="6" w:space="0" w:color="auto"/>
      </w:pBdr>
      <w:ind w:left="1680"/>
    </w:pPr>
  </w:style>
  <w:style w:type="paragraph" w:styleId="CommentText">
    <w:name w:val="annotation text"/>
    <w:basedOn w:val="Normal"/>
    <w:link w:val="CommentTextChar"/>
    <w:uiPriority w:val="99"/>
    <w:semiHidden/>
    <w:unhideWhenUsed/>
    <w:rsid w:val="00940A53"/>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940A53"/>
    <w:rPr>
      <w:rFonts w:ascii="Calibri" w:eastAsia="Calibri" w:hAnsi="Calibri"/>
    </w:rPr>
  </w:style>
  <w:style w:type="paragraph" w:styleId="Header">
    <w:name w:val="header"/>
    <w:basedOn w:val="Normal"/>
    <w:link w:val="HeaderChar"/>
    <w:uiPriority w:val="99"/>
    <w:unhideWhenUsed/>
    <w:rsid w:val="00940A53"/>
    <w:pPr>
      <w:tabs>
        <w:tab w:val="center" w:pos="4680"/>
        <w:tab w:val="right" w:pos="9360"/>
      </w:tabs>
    </w:pPr>
  </w:style>
  <w:style w:type="character" w:customStyle="1" w:styleId="HeaderChar">
    <w:name w:val="Header Char"/>
    <w:basedOn w:val="DefaultParagraphFont"/>
    <w:link w:val="Header"/>
    <w:uiPriority w:val="99"/>
    <w:rsid w:val="00462BBF"/>
    <w:rPr>
      <w:sz w:val="24"/>
      <w:szCs w:val="24"/>
      <w:lang w:val="en-US"/>
    </w:rPr>
  </w:style>
  <w:style w:type="character" w:styleId="CommentReference">
    <w:name w:val="annotation reference"/>
    <w:uiPriority w:val="99"/>
    <w:semiHidden/>
    <w:rsid w:val="00940A53"/>
    <w:rPr>
      <w:sz w:val="18"/>
    </w:rPr>
  </w:style>
  <w:style w:type="character" w:styleId="LineNumber">
    <w:name w:val="line number"/>
    <w:basedOn w:val="DefaultParagraphFont"/>
    <w:uiPriority w:val="99"/>
    <w:unhideWhenUsed/>
    <w:rsid w:val="00940A53"/>
  </w:style>
  <w:style w:type="paragraph" w:styleId="List">
    <w:name w:val="List"/>
    <w:basedOn w:val="Normal"/>
    <w:uiPriority w:val="99"/>
    <w:semiHidden/>
    <w:unhideWhenUsed/>
    <w:rsid w:val="00940A53"/>
    <w:pPr>
      <w:ind w:left="360" w:hanging="360"/>
      <w:contextualSpacing/>
    </w:pPr>
  </w:style>
  <w:style w:type="paragraph" w:styleId="List3">
    <w:name w:val="List 3"/>
    <w:basedOn w:val="Normal"/>
    <w:uiPriority w:val="99"/>
    <w:semiHidden/>
    <w:unhideWhenUsed/>
    <w:rsid w:val="00940A53"/>
    <w:pPr>
      <w:ind w:left="1080" w:hanging="360"/>
      <w:contextualSpacing/>
    </w:pPr>
  </w:style>
  <w:style w:type="paragraph" w:styleId="ListBullet3">
    <w:name w:val="List Bullet 3"/>
    <w:basedOn w:val="Normal"/>
    <w:uiPriority w:val="99"/>
    <w:semiHidden/>
    <w:unhideWhenUsed/>
    <w:rsid w:val="00940A53"/>
    <w:pPr>
      <w:numPr>
        <w:numId w:val="26"/>
      </w:numPr>
      <w:contextualSpacing/>
    </w:pPr>
  </w:style>
  <w:style w:type="paragraph" w:styleId="ListBullet4">
    <w:name w:val="List Bullet 4"/>
    <w:basedOn w:val="Normal"/>
    <w:uiPriority w:val="99"/>
    <w:semiHidden/>
    <w:unhideWhenUsed/>
    <w:rsid w:val="00940A53"/>
    <w:pPr>
      <w:numPr>
        <w:numId w:val="27"/>
      </w:numPr>
      <w:contextualSpacing/>
    </w:pPr>
  </w:style>
  <w:style w:type="paragraph" w:styleId="ListNumber2">
    <w:name w:val="List Number 2"/>
    <w:basedOn w:val="Normal"/>
    <w:uiPriority w:val="99"/>
    <w:semiHidden/>
    <w:unhideWhenUsed/>
    <w:rsid w:val="00940A53"/>
    <w:pPr>
      <w:numPr>
        <w:numId w:val="28"/>
      </w:numPr>
      <w:contextualSpacing/>
    </w:pPr>
  </w:style>
  <w:style w:type="paragraph" w:styleId="ListNumber3">
    <w:name w:val="List Number 3"/>
    <w:basedOn w:val="Normal"/>
    <w:uiPriority w:val="99"/>
    <w:semiHidden/>
    <w:unhideWhenUsed/>
    <w:rsid w:val="00940A53"/>
    <w:pPr>
      <w:numPr>
        <w:numId w:val="29"/>
      </w:numPr>
      <w:contextualSpacing/>
    </w:pPr>
  </w:style>
  <w:style w:type="paragraph" w:styleId="ListContinue">
    <w:name w:val="List Continue"/>
    <w:basedOn w:val="Normal"/>
    <w:uiPriority w:val="99"/>
    <w:semiHidden/>
    <w:unhideWhenUsed/>
    <w:rsid w:val="00940A53"/>
    <w:pPr>
      <w:spacing w:after="120"/>
      <w:ind w:left="360"/>
      <w:contextualSpacing/>
    </w:pPr>
  </w:style>
  <w:style w:type="paragraph" w:styleId="ListContinue2">
    <w:name w:val="List Continue 2"/>
    <w:basedOn w:val="Normal"/>
    <w:uiPriority w:val="99"/>
    <w:semiHidden/>
    <w:unhideWhenUsed/>
    <w:rsid w:val="00940A53"/>
    <w:pPr>
      <w:spacing w:after="120"/>
      <w:ind w:left="720"/>
      <w:contextualSpacing/>
    </w:pPr>
  </w:style>
  <w:style w:type="paragraph" w:styleId="CommentSubject">
    <w:name w:val="annotation subject"/>
    <w:basedOn w:val="CommentText"/>
    <w:next w:val="CommentText"/>
    <w:link w:val="CommentSubjectChar"/>
    <w:uiPriority w:val="99"/>
    <w:semiHidden/>
    <w:unhideWhenUsed/>
    <w:rsid w:val="00940A53"/>
    <w:rPr>
      <w:b/>
      <w:bCs/>
    </w:rPr>
  </w:style>
  <w:style w:type="character" w:customStyle="1" w:styleId="CommentSubjectChar">
    <w:name w:val="Comment Subject Char"/>
    <w:basedOn w:val="CommentTextChar"/>
    <w:link w:val="CommentSubject"/>
    <w:uiPriority w:val="99"/>
    <w:semiHidden/>
    <w:rsid w:val="00940A53"/>
    <w:rPr>
      <w:rFonts w:ascii="Calibri" w:eastAsia="Calibri" w:hAnsi="Calibri"/>
      <w:b/>
      <w:bCs/>
    </w:rPr>
  </w:style>
  <w:style w:type="paragraph" w:styleId="BalloonText">
    <w:name w:val="Balloon Text"/>
    <w:basedOn w:val="Normal"/>
    <w:link w:val="BalloonTextChar"/>
    <w:uiPriority w:val="99"/>
    <w:semiHidden/>
    <w:unhideWhenUsed/>
    <w:rsid w:val="00940A53"/>
    <w:rPr>
      <w:rFonts w:ascii="Tahoma" w:hAnsi="Tahoma" w:cs="Tahoma"/>
      <w:sz w:val="16"/>
      <w:szCs w:val="16"/>
    </w:rPr>
  </w:style>
  <w:style w:type="character" w:customStyle="1" w:styleId="BalloonTextChar">
    <w:name w:val="Balloon Text Char"/>
    <w:basedOn w:val="DefaultParagraphFont"/>
    <w:link w:val="BalloonText"/>
    <w:uiPriority w:val="99"/>
    <w:semiHidden/>
    <w:rsid w:val="00462BBF"/>
    <w:rPr>
      <w:rFonts w:ascii="Tahoma" w:hAnsi="Tahoma" w:cs="Tahoma"/>
      <w:sz w:val="16"/>
      <w:szCs w:val="16"/>
      <w:lang w:val="en-US"/>
    </w:rPr>
  </w:style>
  <w:style w:type="paragraph" w:styleId="Quote">
    <w:name w:val="Quote"/>
    <w:basedOn w:val="Normal"/>
    <w:next w:val="Normal"/>
    <w:link w:val="QuoteChar"/>
    <w:uiPriority w:val="29"/>
    <w:semiHidden/>
    <w:unhideWhenUsed/>
    <w:qFormat/>
    <w:rsid w:val="00940A53"/>
    <w:rPr>
      <w:i/>
      <w:iCs/>
      <w:color w:val="000000" w:themeColor="text1"/>
    </w:rPr>
  </w:style>
  <w:style w:type="character" w:customStyle="1" w:styleId="QuoteChar">
    <w:name w:val="Quote Char"/>
    <w:basedOn w:val="DefaultParagraphFont"/>
    <w:link w:val="Quote"/>
    <w:uiPriority w:val="29"/>
    <w:semiHidden/>
    <w:rsid w:val="00462BBF"/>
    <w:rPr>
      <w:i/>
      <w:iCs/>
      <w:color w:val="000000" w:themeColor="text1"/>
      <w:sz w:val="24"/>
      <w:szCs w:val="24"/>
      <w:lang w:val="en-US"/>
    </w:rPr>
  </w:style>
  <w:style w:type="paragraph" w:customStyle="1" w:styleId="CoverPageName">
    <w:name w:val="CoverPage Name"/>
    <w:basedOn w:val="Normal"/>
    <w:semiHidden/>
    <w:unhideWhenUsed/>
    <w:qFormat/>
    <w:rsid w:val="00940A53"/>
    <w:pPr>
      <w:spacing w:before="240" w:after="60" w:line="288" w:lineRule="auto"/>
      <w:ind w:left="1440"/>
    </w:pPr>
    <w:rPr>
      <w:rFonts w:ascii="Tahoma" w:eastAsia="Times New Roman" w:hAnsi="Tahoma" w:cs="Tahoma"/>
      <w:b/>
      <w:sz w:val="56"/>
      <w:szCs w:val="56"/>
    </w:rPr>
  </w:style>
  <w:style w:type="character" w:customStyle="1" w:styleId="st1">
    <w:name w:val="st1"/>
    <w:basedOn w:val="DefaultParagraphFont"/>
    <w:semiHidden/>
    <w:unhideWhenUsed/>
    <w:rsid w:val="00940A53"/>
  </w:style>
  <w:style w:type="character" w:customStyle="1" w:styleId="A2">
    <w:name w:val="A2"/>
    <w:uiPriority w:val="99"/>
    <w:semiHidden/>
    <w:unhideWhenUsed/>
    <w:rsid w:val="00940A53"/>
    <w:rPr>
      <w:rFonts w:cs="Arial"/>
      <w:color w:val="000000"/>
      <w:sz w:val="14"/>
      <w:szCs w:val="14"/>
    </w:rPr>
  </w:style>
  <w:style w:type="numbering" w:customStyle="1" w:styleId="NoList1">
    <w:name w:val="No List1"/>
    <w:next w:val="NoList"/>
    <w:uiPriority w:val="99"/>
    <w:semiHidden/>
    <w:unhideWhenUsed/>
    <w:rsid w:val="00940A53"/>
  </w:style>
  <w:style w:type="table" w:customStyle="1" w:styleId="TableGrid1">
    <w:name w:val="Table Grid1"/>
    <w:basedOn w:val="TableNormal"/>
    <w:next w:val="TableGrid"/>
    <w:uiPriority w:val="59"/>
    <w:rsid w:val="00940A53"/>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semiHidden/>
    <w:unhideWhenUsed/>
    <w:rsid w:val="00940A53"/>
  </w:style>
  <w:style w:type="character" w:customStyle="1" w:styleId="BoldItalic">
    <w:name w:val="BoldItalic"/>
    <w:basedOn w:val="DefaultParagraphFont"/>
    <w:uiPriority w:val="1"/>
    <w:qFormat/>
    <w:rsid w:val="001D08AF"/>
    <w:rPr>
      <w:b/>
      <w:i/>
    </w:rPr>
  </w:style>
  <w:style w:type="character" w:customStyle="1" w:styleId="BoldUnderline">
    <w:name w:val="BoldUnderline"/>
    <w:basedOn w:val="DefaultParagraphFont"/>
    <w:uiPriority w:val="1"/>
    <w:rsid w:val="008728D5"/>
    <w:rPr>
      <w:b/>
      <w:u w:val="single"/>
    </w:rPr>
  </w:style>
  <w:style w:type="paragraph" w:customStyle="1" w:styleId="Default">
    <w:name w:val="Default"/>
    <w:rsid w:val="001964E2"/>
    <w:pPr>
      <w:autoSpaceDE w:val="0"/>
      <w:autoSpaceDN w:val="0"/>
      <w:adjustRightInd w:val="0"/>
    </w:pPr>
    <w:rPr>
      <w:rFonts w:ascii="Helvetica 55 Roman" w:eastAsiaTheme="minorHAnsi" w:hAnsi="Helvetica 55 Roman" w:cs="Helvetica 55 Roman"/>
      <w:color w:val="000000"/>
      <w:sz w:val="24"/>
      <w:szCs w:val="24"/>
      <w:lang w:val="en-US"/>
    </w:rPr>
  </w:style>
  <w:style w:type="paragraph" w:customStyle="1" w:styleId="Pa4">
    <w:name w:val="Pa4"/>
    <w:basedOn w:val="Default"/>
    <w:next w:val="Default"/>
    <w:uiPriority w:val="99"/>
    <w:rsid w:val="001964E2"/>
    <w:pPr>
      <w:spacing w:line="181" w:lineRule="atLeast"/>
    </w:pPr>
    <w:rPr>
      <w:rFonts w:cstheme="minorBidi"/>
      <w:color w:val="auto"/>
    </w:rPr>
  </w:style>
  <w:style w:type="paragraph" w:styleId="HTMLPreformatted">
    <w:name w:val="HTML Preformatted"/>
    <w:basedOn w:val="Normal"/>
    <w:link w:val="HTMLPreformattedChar"/>
    <w:uiPriority w:val="99"/>
    <w:semiHidden/>
    <w:unhideWhenUsed/>
    <w:rsid w:val="001964E2"/>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1964E2"/>
    <w:rPr>
      <w:rFonts w:ascii="Consolas" w:eastAsiaTheme="minorHAnsi" w:hAnsi="Consolas" w:cs="Consolas"/>
      <w:lang w:val="en-US"/>
    </w:rPr>
  </w:style>
  <w:style w:type="paragraph" w:customStyle="1" w:styleId="bodytext0">
    <w:name w:val="bodytext"/>
    <w:basedOn w:val="Normal"/>
    <w:rsid w:val="001964E2"/>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80"/>
    <w:rPr>
      <w:sz w:val="24"/>
      <w:szCs w:val="24"/>
      <w:lang w:val="en-US"/>
    </w:rPr>
  </w:style>
  <w:style w:type="paragraph" w:styleId="Heading1">
    <w:name w:val="heading 1"/>
    <w:basedOn w:val="Normal"/>
    <w:next w:val="Normal"/>
    <w:link w:val="Heading1Char"/>
    <w:uiPriority w:val="9"/>
    <w:qFormat/>
    <w:rsid w:val="001D08AF"/>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uiPriority w:val="9"/>
    <w:qFormat/>
    <w:rsid w:val="001D08AF"/>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uiPriority w:val="9"/>
    <w:qFormat/>
    <w:rsid w:val="001D08AF"/>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iPriority w:val="9"/>
    <w:semiHidden/>
    <w:unhideWhenUsed/>
    <w:qFormat/>
    <w:rsid w:val="00940A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0A5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0A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0A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0A5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40A5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8AF"/>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uiPriority w:val="9"/>
    <w:rsid w:val="001D08AF"/>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uiPriority w:val="9"/>
    <w:rsid w:val="001D08AF"/>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uiPriority w:val="9"/>
    <w:semiHidden/>
    <w:rsid w:val="00462BBF"/>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462BBF"/>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462BBF"/>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462BBF"/>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462BBF"/>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semiHidden/>
    <w:rsid w:val="00462BBF"/>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semiHidden/>
    <w:unhideWhenUsed/>
    <w:rsid w:val="00940A53"/>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940A53"/>
    <w:rPr>
      <w:sz w:val="22"/>
      <w:szCs w:val="22"/>
    </w:rPr>
  </w:style>
  <w:style w:type="paragraph" w:styleId="TOC3">
    <w:name w:val="toc 3"/>
    <w:basedOn w:val="Normal"/>
    <w:next w:val="Normal"/>
    <w:autoRedefine/>
    <w:uiPriority w:val="39"/>
    <w:semiHidden/>
    <w:unhideWhenUsed/>
    <w:rsid w:val="00940A53"/>
    <w:pPr>
      <w:ind w:left="240"/>
    </w:pPr>
    <w:rPr>
      <w:i/>
      <w:sz w:val="22"/>
      <w:szCs w:val="22"/>
    </w:rPr>
  </w:style>
  <w:style w:type="paragraph" w:styleId="TOC4">
    <w:name w:val="toc 4"/>
    <w:basedOn w:val="Normal"/>
    <w:next w:val="Normal"/>
    <w:autoRedefine/>
    <w:uiPriority w:val="39"/>
    <w:semiHidden/>
    <w:unhideWhenUsed/>
    <w:rsid w:val="00940A53"/>
    <w:pPr>
      <w:pBdr>
        <w:between w:val="double" w:sz="6" w:space="0" w:color="auto"/>
      </w:pBdr>
      <w:ind w:left="480"/>
    </w:pPr>
  </w:style>
  <w:style w:type="paragraph" w:styleId="TOC5">
    <w:name w:val="toc 5"/>
    <w:basedOn w:val="Normal"/>
    <w:next w:val="Normal"/>
    <w:autoRedefine/>
    <w:uiPriority w:val="39"/>
    <w:semiHidden/>
    <w:unhideWhenUsed/>
    <w:rsid w:val="00940A53"/>
    <w:pPr>
      <w:pBdr>
        <w:between w:val="double" w:sz="6" w:space="0" w:color="auto"/>
      </w:pBdr>
      <w:ind w:left="720"/>
    </w:pPr>
  </w:style>
  <w:style w:type="paragraph" w:styleId="TOC6">
    <w:name w:val="toc 6"/>
    <w:basedOn w:val="Normal"/>
    <w:next w:val="Normal"/>
    <w:autoRedefine/>
    <w:uiPriority w:val="39"/>
    <w:semiHidden/>
    <w:unhideWhenUsed/>
    <w:rsid w:val="00940A53"/>
    <w:pPr>
      <w:pBdr>
        <w:between w:val="double" w:sz="6" w:space="0" w:color="auto"/>
      </w:pBdr>
      <w:ind w:left="960"/>
    </w:pPr>
  </w:style>
  <w:style w:type="paragraph" w:styleId="TOC7">
    <w:name w:val="toc 7"/>
    <w:basedOn w:val="Normal"/>
    <w:next w:val="Normal"/>
    <w:autoRedefine/>
    <w:uiPriority w:val="39"/>
    <w:semiHidden/>
    <w:unhideWhenUsed/>
    <w:rsid w:val="00940A53"/>
    <w:pPr>
      <w:pBdr>
        <w:between w:val="double" w:sz="6" w:space="0" w:color="auto"/>
      </w:pBdr>
      <w:ind w:left="1200"/>
    </w:pPr>
  </w:style>
  <w:style w:type="paragraph" w:styleId="TOC8">
    <w:name w:val="toc 8"/>
    <w:basedOn w:val="Normal"/>
    <w:next w:val="Normal"/>
    <w:autoRedefine/>
    <w:uiPriority w:val="39"/>
    <w:semiHidden/>
    <w:unhideWhenUsed/>
    <w:rsid w:val="00940A53"/>
    <w:pPr>
      <w:pBdr>
        <w:between w:val="double" w:sz="6" w:space="0" w:color="auto"/>
      </w:pBdr>
      <w:ind w:left="1440"/>
    </w:pPr>
  </w:style>
  <w:style w:type="paragraph" w:styleId="FootnoteText">
    <w:name w:val="footnote text"/>
    <w:basedOn w:val="Normal"/>
    <w:link w:val="FootnoteTextChar"/>
    <w:semiHidden/>
    <w:rsid w:val="00940A53"/>
    <w:rPr>
      <w:rFonts w:ascii="Times New Roman" w:eastAsia="Times New Roman" w:hAnsi="Times New Roman"/>
    </w:rPr>
  </w:style>
  <w:style w:type="character" w:customStyle="1" w:styleId="FootnoteTextChar">
    <w:name w:val="Footnote Text Char"/>
    <w:basedOn w:val="DefaultParagraphFont"/>
    <w:link w:val="FootnoteText"/>
    <w:semiHidden/>
    <w:rsid w:val="00940A53"/>
    <w:rPr>
      <w:rFonts w:ascii="Times New Roman" w:eastAsia="Times New Roman" w:hAnsi="Times New Roman" w:cstheme="minorBidi"/>
      <w:sz w:val="24"/>
      <w:szCs w:val="24"/>
      <w:lang w:val="en-US"/>
    </w:rPr>
  </w:style>
  <w:style w:type="paragraph" w:styleId="Footer">
    <w:name w:val="footer"/>
    <w:basedOn w:val="Normal"/>
    <w:link w:val="FooterChar"/>
    <w:uiPriority w:val="99"/>
    <w:unhideWhenUsed/>
    <w:rsid w:val="001D08AF"/>
    <w:pPr>
      <w:tabs>
        <w:tab w:val="center" w:pos="4680"/>
        <w:tab w:val="right" w:pos="9360"/>
      </w:tabs>
    </w:pPr>
  </w:style>
  <w:style w:type="character" w:customStyle="1" w:styleId="FooterChar">
    <w:name w:val="Footer Char"/>
    <w:basedOn w:val="DefaultParagraphFont"/>
    <w:link w:val="Footer"/>
    <w:uiPriority w:val="99"/>
    <w:rsid w:val="00462BBF"/>
    <w:rPr>
      <w:sz w:val="24"/>
      <w:szCs w:val="24"/>
      <w:lang w:val="en-US"/>
    </w:rPr>
  </w:style>
  <w:style w:type="paragraph" w:styleId="TableofFigures">
    <w:name w:val="table of figures"/>
    <w:basedOn w:val="Normal"/>
    <w:next w:val="Normal"/>
    <w:uiPriority w:val="99"/>
    <w:semiHidden/>
    <w:unhideWhenUsed/>
    <w:rsid w:val="001D08AF"/>
  </w:style>
  <w:style w:type="character" w:styleId="FootnoteReference">
    <w:name w:val="footnote reference"/>
    <w:semiHidden/>
    <w:rsid w:val="00940A53"/>
    <w:rPr>
      <w:vertAlign w:val="superscript"/>
    </w:rPr>
  </w:style>
  <w:style w:type="character" w:styleId="EndnoteReference">
    <w:name w:val="endnote reference"/>
    <w:basedOn w:val="DefaultParagraphFont"/>
    <w:uiPriority w:val="99"/>
    <w:rsid w:val="001D08AF"/>
    <w:rPr>
      <w:vertAlign w:val="superscript"/>
    </w:rPr>
  </w:style>
  <w:style w:type="paragraph" w:styleId="EndnoteText">
    <w:name w:val="endnote text"/>
    <w:basedOn w:val="Normal"/>
    <w:link w:val="EndnoteTextChar"/>
    <w:uiPriority w:val="99"/>
    <w:rsid w:val="001D08AF"/>
    <w:rPr>
      <w:sz w:val="20"/>
      <w:szCs w:val="20"/>
    </w:rPr>
  </w:style>
  <w:style w:type="character" w:customStyle="1" w:styleId="EndnoteTextChar">
    <w:name w:val="Endnote Text Char"/>
    <w:basedOn w:val="DefaultParagraphFont"/>
    <w:link w:val="EndnoteText"/>
    <w:uiPriority w:val="99"/>
    <w:rsid w:val="001D08AF"/>
    <w:rPr>
      <w:rFonts w:eastAsia="Cambria"/>
      <w:lang w:val="en-US"/>
    </w:rPr>
  </w:style>
  <w:style w:type="paragraph" w:styleId="TableofAuthorities">
    <w:name w:val="table of authorities"/>
    <w:basedOn w:val="Normal"/>
    <w:next w:val="Normal"/>
    <w:uiPriority w:val="99"/>
    <w:semiHidden/>
    <w:unhideWhenUsed/>
    <w:rsid w:val="001D08AF"/>
    <w:pPr>
      <w:ind w:left="240" w:hanging="240"/>
    </w:pPr>
  </w:style>
  <w:style w:type="paragraph" w:styleId="ListBullet">
    <w:name w:val="List Bullet"/>
    <w:basedOn w:val="Normal"/>
    <w:uiPriority w:val="99"/>
    <w:rsid w:val="00940A53"/>
    <w:pPr>
      <w:numPr>
        <w:numId w:val="24"/>
      </w:numPr>
      <w:contextualSpacing/>
    </w:pPr>
  </w:style>
  <w:style w:type="paragraph" w:styleId="ListNumber">
    <w:name w:val="List Number"/>
    <w:basedOn w:val="Normal"/>
    <w:uiPriority w:val="99"/>
    <w:rsid w:val="001D08AF"/>
    <w:pPr>
      <w:numPr>
        <w:numId w:val="30"/>
      </w:numPr>
      <w:spacing w:before="100" w:after="100"/>
      <w:contextualSpacing/>
      <w:jc w:val="both"/>
    </w:pPr>
  </w:style>
  <w:style w:type="paragraph" w:styleId="ListBullet2">
    <w:name w:val="List Bullet 2"/>
    <w:basedOn w:val="Normal"/>
    <w:uiPriority w:val="99"/>
    <w:semiHidden/>
    <w:unhideWhenUsed/>
    <w:rsid w:val="00940A53"/>
    <w:pPr>
      <w:numPr>
        <w:numId w:val="25"/>
      </w:numPr>
      <w:contextualSpacing/>
    </w:pPr>
  </w:style>
  <w:style w:type="paragraph" w:styleId="Title">
    <w:name w:val="Title"/>
    <w:basedOn w:val="Normal"/>
    <w:next w:val="Normal"/>
    <w:link w:val="TitleChar"/>
    <w:uiPriority w:val="10"/>
    <w:qFormat/>
    <w:rsid w:val="001D08AF"/>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1D08AF"/>
    <w:rPr>
      <w:rFonts w:ascii="Calibri" w:eastAsiaTheme="majorEastAsia" w:hAnsi="Calibri" w:cstheme="majorBidi"/>
      <w:color w:val="183A63"/>
      <w:spacing w:val="5"/>
      <w:kern w:val="28"/>
      <w:sz w:val="52"/>
      <w:szCs w:val="52"/>
      <w:lang w:val="en-US"/>
    </w:rPr>
  </w:style>
  <w:style w:type="paragraph" w:styleId="BodyText">
    <w:name w:val="Body Text"/>
    <w:basedOn w:val="Normal"/>
    <w:link w:val="BodyTextChar"/>
    <w:uiPriority w:val="99"/>
    <w:semiHidden/>
    <w:unhideWhenUsed/>
    <w:rsid w:val="00940A53"/>
    <w:pPr>
      <w:spacing w:after="120"/>
    </w:pPr>
  </w:style>
  <w:style w:type="character" w:customStyle="1" w:styleId="BodyTextChar">
    <w:name w:val="Body Text Char"/>
    <w:basedOn w:val="DefaultParagraphFont"/>
    <w:link w:val="BodyText"/>
    <w:uiPriority w:val="99"/>
    <w:semiHidden/>
    <w:rsid w:val="00462BBF"/>
    <w:rPr>
      <w:sz w:val="24"/>
      <w:szCs w:val="24"/>
      <w:lang w:val="en-US"/>
    </w:rPr>
  </w:style>
  <w:style w:type="paragraph" w:styleId="BodyTextIndent">
    <w:name w:val="Body Text Indent"/>
    <w:basedOn w:val="Normal"/>
    <w:link w:val="BodyTextIndentChar"/>
    <w:uiPriority w:val="99"/>
    <w:semiHidden/>
    <w:unhideWhenUsed/>
    <w:rsid w:val="00940A53"/>
    <w:pPr>
      <w:spacing w:after="120"/>
      <w:ind w:left="360"/>
    </w:pPr>
  </w:style>
  <w:style w:type="character" w:customStyle="1" w:styleId="BodyTextIndentChar">
    <w:name w:val="Body Text Indent Char"/>
    <w:basedOn w:val="DefaultParagraphFont"/>
    <w:link w:val="BodyTextIndent"/>
    <w:uiPriority w:val="99"/>
    <w:semiHidden/>
    <w:rsid w:val="00462BBF"/>
    <w:rPr>
      <w:sz w:val="24"/>
      <w:szCs w:val="24"/>
      <w:lang w:val="en-US"/>
    </w:rPr>
  </w:style>
  <w:style w:type="paragraph" w:styleId="Subtitle">
    <w:name w:val="Subtitle"/>
    <w:basedOn w:val="Normal"/>
    <w:next w:val="Normal"/>
    <w:link w:val="SubtitleChar"/>
    <w:uiPriority w:val="11"/>
    <w:semiHidden/>
    <w:unhideWhenUsed/>
    <w:qFormat/>
    <w:rsid w:val="00940A5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462BBF"/>
    <w:rPr>
      <w:rFonts w:asciiTheme="majorHAnsi" w:eastAsiaTheme="majorEastAsia" w:hAnsiTheme="majorHAnsi" w:cstheme="majorBidi"/>
      <w:i/>
      <w:iCs/>
      <w:color w:val="4F81BD" w:themeColor="accent1"/>
      <w:spacing w:val="15"/>
      <w:sz w:val="24"/>
      <w:szCs w:val="24"/>
      <w:lang w:val="en-US"/>
    </w:rPr>
  </w:style>
  <w:style w:type="paragraph" w:styleId="BodyTextFirstIndent">
    <w:name w:val="Body Text First Indent"/>
    <w:basedOn w:val="BodyText"/>
    <w:link w:val="BodyTextFirstIndentChar"/>
    <w:uiPriority w:val="99"/>
    <w:rsid w:val="001D08AF"/>
    <w:pPr>
      <w:spacing w:before="120"/>
      <w:ind w:firstLine="360"/>
      <w:jc w:val="both"/>
    </w:pPr>
  </w:style>
  <w:style w:type="character" w:customStyle="1" w:styleId="BodyTextFirstIndentChar">
    <w:name w:val="Body Text First Indent Char"/>
    <w:basedOn w:val="BodyTextChar"/>
    <w:link w:val="BodyTextFirstIndent"/>
    <w:uiPriority w:val="99"/>
    <w:rsid w:val="001D08AF"/>
    <w:rPr>
      <w:rFonts w:eastAsia="Cambria"/>
      <w:sz w:val="24"/>
      <w:szCs w:val="24"/>
      <w:lang w:val="en-US"/>
    </w:rPr>
  </w:style>
  <w:style w:type="paragraph" w:styleId="BodyTextFirstIndent2">
    <w:name w:val="Body Text First Indent 2"/>
    <w:basedOn w:val="BodyTextIndent"/>
    <w:link w:val="BodyTextFirstIndent2Char"/>
    <w:uiPriority w:val="99"/>
    <w:semiHidden/>
    <w:unhideWhenUsed/>
    <w:rsid w:val="00940A53"/>
    <w:pPr>
      <w:spacing w:after="0"/>
      <w:ind w:firstLine="360"/>
    </w:pPr>
  </w:style>
  <w:style w:type="character" w:customStyle="1" w:styleId="BodyTextFirstIndent2Char">
    <w:name w:val="Body Text First Indent 2 Char"/>
    <w:basedOn w:val="BodyTextIndentChar"/>
    <w:link w:val="BodyTextFirstIndent2"/>
    <w:uiPriority w:val="99"/>
    <w:semiHidden/>
    <w:rsid w:val="00462BBF"/>
    <w:rPr>
      <w:sz w:val="24"/>
      <w:szCs w:val="24"/>
      <w:lang w:val="en-US"/>
    </w:rPr>
  </w:style>
  <w:style w:type="paragraph" w:styleId="BodyText2">
    <w:name w:val="Body Text 2"/>
    <w:basedOn w:val="Normal"/>
    <w:link w:val="BodyText2Char"/>
    <w:uiPriority w:val="99"/>
    <w:semiHidden/>
    <w:unhideWhenUsed/>
    <w:rsid w:val="00940A53"/>
    <w:pPr>
      <w:spacing w:after="120" w:line="480" w:lineRule="auto"/>
    </w:pPr>
  </w:style>
  <w:style w:type="character" w:customStyle="1" w:styleId="BodyText2Char">
    <w:name w:val="Body Text 2 Char"/>
    <w:basedOn w:val="DefaultParagraphFont"/>
    <w:link w:val="BodyText2"/>
    <w:uiPriority w:val="99"/>
    <w:semiHidden/>
    <w:rsid w:val="00462BBF"/>
    <w:rPr>
      <w:sz w:val="24"/>
      <w:szCs w:val="24"/>
      <w:lang w:val="en-US"/>
    </w:rPr>
  </w:style>
  <w:style w:type="paragraph" w:styleId="BodyText3">
    <w:name w:val="Body Text 3"/>
    <w:basedOn w:val="Normal"/>
    <w:link w:val="BodyText3Char"/>
    <w:uiPriority w:val="99"/>
    <w:semiHidden/>
    <w:unhideWhenUsed/>
    <w:rsid w:val="00940A53"/>
    <w:pPr>
      <w:spacing w:after="120"/>
    </w:pPr>
    <w:rPr>
      <w:sz w:val="16"/>
      <w:szCs w:val="16"/>
    </w:rPr>
  </w:style>
  <w:style w:type="character" w:customStyle="1" w:styleId="BodyText3Char">
    <w:name w:val="Body Text 3 Char"/>
    <w:basedOn w:val="DefaultParagraphFont"/>
    <w:link w:val="BodyText3"/>
    <w:uiPriority w:val="99"/>
    <w:semiHidden/>
    <w:rsid w:val="00462BBF"/>
    <w:rPr>
      <w:sz w:val="16"/>
      <w:szCs w:val="16"/>
      <w:lang w:val="en-US"/>
    </w:rPr>
  </w:style>
  <w:style w:type="paragraph" w:styleId="BlockText">
    <w:name w:val="Block Text"/>
    <w:basedOn w:val="Normal"/>
    <w:uiPriority w:val="99"/>
    <w:semiHidden/>
    <w:unhideWhenUsed/>
    <w:rsid w:val="00940A5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Hyperlink">
    <w:name w:val="Hyperlink"/>
    <w:uiPriority w:val="99"/>
    <w:rsid w:val="001D08AF"/>
    <w:rPr>
      <w:color w:val="0000FF"/>
      <w:u w:val="single"/>
    </w:rPr>
  </w:style>
  <w:style w:type="character" w:styleId="FollowedHyperlink">
    <w:name w:val="FollowedHyperlink"/>
    <w:basedOn w:val="DefaultParagraphFont"/>
    <w:uiPriority w:val="99"/>
    <w:rsid w:val="001D08AF"/>
    <w:rPr>
      <w:color w:val="0070C0"/>
      <w:u w:val="single"/>
    </w:rPr>
  </w:style>
  <w:style w:type="character" w:styleId="Strong">
    <w:name w:val="Strong"/>
    <w:basedOn w:val="DefaultParagraphFont"/>
    <w:uiPriority w:val="22"/>
    <w:qFormat/>
    <w:rsid w:val="001D08AF"/>
    <w:rPr>
      <w:b/>
      <w:bCs/>
    </w:rPr>
  </w:style>
  <w:style w:type="character" w:styleId="Emphasis">
    <w:name w:val="Emphasis"/>
    <w:basedOn w:val="DefaultParagraphFont"/>
    <w:uiPriority w:val="20"/>
    <w:qFormat/>
    <w:rsid w:val="00940A53"/>
    <w:rPr>
      <w:i/>
      <w:iCs/>
    </w:rPr>
  </w:style>
  <w:style w:type="paragraph" w:styleId="PlainText">
    <w:name w:val="Plain Text"/>
    <w:basedOn w:val="Normal"/>
    <w:link w:val="PlainTextChar"/>
    <w:uiPriority w:val="99"/>
    <w:semiHidden/>
    <w:unhideWhenUsed/>
    <w:rsid w:val="00940A53"/>
    <w:rPr>
      <w:rFonts w:ascii="Calibri" w:hAnsi="Calibri"/>
      <w:sz w:val="22"/>
      <w:szCs w:val="21"/>
    </w:rPr>
  </w:style>
  <w:style w:type="character" w:customStyle="1" w:styleId="PlainTextChar">
    <w:name w:val="Plain Text Char"/>
    <w:basedOn w:val="DefaultParagraphFont"/>
    <w:link w:val="PlainText"/>
    <w:uiPriority w:val="99"/>
    <w:semiHidden/>
    <w:rsid w:val="00462BBF"/>
    <w:rPr>
      <w:rFonts w:ascii="Calibri" w:hAnsi="Calibri"/>
      <w:sz w:val="22"/>
      <w:szCs w:val="21"/>
      <w:lang w:val="en-US"/>
    </w:rPr>
  </w:style>
  <w:style w:type="paragraph" w:styleId="E-mailSignature">
    <w:name w:val="E-mail Signature"/>
    <w:basedOn w:val="Normal"/>
    <w:link w:val="E-mailSignatureChar"/>
    <w:uiPriority w:val="99"/>
    <w:rsid w:val="001D08AF"/>
  </w:style>
  <w:style w:type="character" w:customStyle="1" w:styleId="E-mailSignatureChar">
    <w:name w:val="E-mail Signature Char"/>
    <w:basedOn w:val="DefaultParagraphFont"/>
    <w:link w:val="E-mailSignature"/>
    <w:uiPriority w:val="99"/>
    <w:rsid w:val="001D08AF"/>
    <w:rPr>
      <w:rFonts w:eastAsia="Cambria"/>
      <w:sz w:val="24"/>
      <w:szCs w:val="24"/>
      <w:lang w:val="en-US"/>
    </w:rPr>
  </w:style>
  <w:style w:type="paragraph" w:styleId="NormalWeb">
    <w:name w:val="Normal (Web)"/>
    <w:basedOn w:val="Normal"/>
    <w:uiPriority w:val="99"/>
    <w:semiHidden/>
    <w:unhideWhenUsed/>
    <w:rsid w:val="00940A53"/>
    <w:pPr>
      <w:spacing w:before="100" w:beforeAutospacing="1" w:after="100" w:afterAutospacing="1"/>
    </w:pPr>
    <w:rPr>
      <w:rFonts w:ascii="Times New Roman" w:eastAsia="Times New Roman" w:hAnsi="Times New Roman"/>
    </w:rPr>
  </w:style>
  <w:style w:type="table" w:styleId="TableContemporary">
    <w:name w:val="Table Contemporary"/>
    <w:basedOn w:val="TableNormal"/>
    <w:uiPriority w:val="99"/>
    <w:unhideWhenUsed/>
    <w:rsid w:val="001D08AF"/>
    <w:rPr>
      <w:lang w:eastAsia="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1D08AF"/>
    <w:rPr>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semiHidden/>
    <w:qFormat/>
    <w:rsid w:val="00940A53"/>
    <w:rPr>
      <w:lang w:val="en-US"/>
    </w:rPr>
  </w:style>
  <w:style w:type="paragraph" w:styleId="ListParagraph">
    <w:name w:val="List Paragraph"/>
    <w:basedOn w:val="Normal"/>
    <w:uiPriority w:val="34"/>
    <w:unhideWhenUsed/>
    <w:qFormat/>
    <w:rsid w:val="00940A53"/>
    <w:pPr>
      <w:spacing w:after="200" w:line="276" w:lineRule="auto"/>
      <w:ind w:left="720"/>
      <w:contextualSpacing/>
    </w:pPr>
    <w:rPr>
      <w:rFonts w:eastAsiaTheme="minorEastAsia"/>
      <w:sz w:val="22"/>
      <w:szCs w:val="22"/>
    </w:rPr>
  </w:style>
  <w:style w:type="character" w:styleId="SubtleEmphasis">
    <w:name w:val="Subtle Emphasis"/>
    <w:basedOn w:val="DefaultParagraphFont"/>
    <w:uiPriority w:val="19"/>
    <w:semiHidden/>
    <w:unhideWhenUsed/>
    <w:qFormat/>
    <w:rsid w:val="00940A53"/>
    <w:rPr>
      <w:i/>
      <w:iCs/>
      <w:color w:val="808080" w:themeColor="text1" w:themeTint="7F"/>
    </w:rPr>
  </w:style>
  <w:style w:type="character" w:styleId="IntenseEmphasis">
    <w:name w:val="Intense Emphasis"/>
    <w:basedOn w:val="DefaultParagraphFont"/>
    <w:uiPriority w:val="21"/>
    <w:semiHidden/>
    <w:unhideWhenUsed/>
    <w:qFormat/>
    <w:rsid w:val="001D08AF"/>
    <w:rPr>
      <w:b/>
      <w:bCs/>
      <w:i/>
      <w:iCs/>
      <w:color w:val="4F81BD"/>
    </w:rPr>
  </w:style>
  <w:style w:type="character" w:styleId="BookTitle">
    <w:name w:val="Book Title"/>
    <w:basedOn w:val="DefaultParagraphFont"/>
    <w:uiPriority w:val="33"/>
    <w:semiHidden/>
    <w:unhideWhenUsed/>
    <w:qFormat/>
    <w:rsid w:val="00940A53"/>
    <w:rPr>
      <w:b/>
      <w:bCs/>
      <w:smallCaps/>
      <w:spacing w:val="5"/>
    </w:rPr>
  </w:style>
  <w:style w:type="paragraph" w:styleId="Bibliography">
    <w:name w:val="Bibliography"/>
    <w:basedOn w:val="Normal"/>
    <w:next w:val="Normal"/>
    <w:uiPriority w:val="37"/>
    <w:semiHidden/>
    <w:unhideWhenUsed/>
    <w:rsid w:val="00940A53"/>
  </w:style>
  <w:style w:type="paragraph" w:customStyle="1" w:styleId="Article">
    <w:name w:val="Article"/>
    <w:basedOn w:val="Normal"/>
    <w:qFormat/>
    <w:rsid w:val="001D08AF"/>
    <w:rPr>
      <w:color w:val="262626"/>
    </w:rPr>
  </w:style>
  <w:style w:type="paragraph" w:customStyle="1" w:styleId="CustomReference">
    <w:name w:val="CustomReference"/>
    <w:basedOn w:val="ListNumber"/>
    <w:semiHidden/>
    <w:unhideWhenUsed/>
    <w:qFormat/>
    <w:rsid w:val="001D08AF"/>
    <w:pPr>
      <w:numPr>
        <w:numId w:val="0"/>
      </w:numPr>
    </w:pPr>
  </w:style>
  <w:style w:type="paragraph" w:customStyle="1" w:styleId="ImageStyle">
    <w:name w:val="ImageStyle"/>
    <w:basedOn w:val="Normal"/>
    <w:autoRedefine/>
    <w:qFormat/>
    <w:rsid w:val="001D08AF"/>
    <w:rPr>
      <w:b/>
      <w:bCs/>
      <w:noProof/>
      <w:lang w:val="en-IN" w:eastAsia="en-IN"/>
    </w:rPr>
  </w:style>
  <w:style w:type="paragraph" w:customStyle="1" w:styleId="ImageCaption">
    <w:name w:val="ImageCaption"/>
    <w:basedOn w:val="Normal"/>
    <w:qFormat/>
    <w:rsid w:val="001D08AF"/>
  </w:style>
  <w:style w:type="paragraph" w:customStyle="1" w:styleId="TableStyle">
    <w:name w:val="TableStyle"/>
    <w:basedOn w:val="Normal"/>
    <w:qFormat/>
    <w:rsid w:val="001D08AF"/>
    <w:rPr>
      <w:rFonts w:asciiTheme="minorHAnsi" w:eastAsiaTheme="minorHAnsi" w:hAnsiTheme="minorHAnsi" w:cstheme="minorBidi"/>
    </w:rPr>
  </w:style>
  <w:style w:type="paragraph" w:customStyle="1" w:styleId="TableCaption">
    <w:name w:val="TableCaption"/>
    <w:basedOn w:val="Normal"/>
    <w:qFormat/>
    <w:rsid w:val="001D08AF"/>
  </w:style>
  <w:style w:type="character" w:customStyle="1" w:styleId="Subscript">
    <w:name w:val="Subscript"/>
    <w:uiPriority w:val="1"/>
    <w:rsid w:val="001D08AF"/>
    <w:rPr>
      <w:vertAlign w:val="subscript"/>
      <w:lang w:val="en-IN"/>
    </w:rPr>
  </w:style>
  <w:style w:type="paragraph" w:styleId="Salutation">
    <w:name w:val="Salutation"/>
    <w:basedOn w:val="Normal"/>
    <w:next w:val="Normal"/>
    <w:link w:val="SalutationChar"/>
    <w:uiPriority w:val="99"/>
    <w:semiHidden/>
    <w:unhideWhenUsed/>
    <w:rsid w:val="001D08AF"/>
  </w:style>
  <w:style w:type="character" w:customStyle="1" w:styleId="SalutationChar">
    <w:name w:val="Salutation Char"/>
    <w:basedOn w:val="DefaultParagraphFont"/>
    <w:link w:val="Salutation"/>
    <w:uiPriority w:val="99"/>
    <w:semiHidden/>
    <w:rsid w:val="00462BBF"/>
    <w:rPr>
      <w:sz w:val="24"/>
      <w:szCs w:val="24"/>
      <w:lang w:val="en-US"/>
    </w:rPr>
  </w:style>
  <w:style w:type="paragraph" w:styleId="NoteHeading">
    <w:name w:val="Note Heading"/>
    <w:basedOn w:val="Normal"/>
    <w:next w:val="Normal"/>
    <w:link w:val="NoteHeadingChar"/>
    <w:uiPriority w:val="99"/>
    <w:semiHidden/>
    <w:unhideWhenUsed/>
    <w:rsid w:val="001D08AF"/>
  </w:style>
  <w:style w:type="character" w:customStyle="1" w:styleId="NoteHeadingChar">
    <w:name w:val="Note Heading Char"/>
    <w:basedOn w:val="DefaultParagraphFont"/>
    <w:link w:val="NoteHeading"/>
    <w:uiPriority w:val="99"/>
    <w:semiHidden/>
    <w:rsid w:val="00462BBF"/>
    <w:rPr>
      <w:sz w:val="24"/>
      <w:szCs w:val="24"/>
      <w:lang w:val="en-US"/>
    </w:rPr>
  </w:style>
  <w:style w:type="character" w:customStyle="1" w:styleId="Underline">
    <w:name w:val="Underline"/>
    <w:uiPriority w:val="1"/>
    <w:rsid w:val="001D08AF"/>
    <w:rPr>
      <w:u w:val="single"/>
    </w:rPr>
  </w:style>
  <w:style w:type="paragraph" w:styleId="TOC9">
    <w:name w:val="toc 9"/>
    <w:basedOn w:val="Normal"/>
    <w:next w:val="Normal"/>
    <w:autoRedefine/>
    <w:uiPriority w:val="39"/>
    <w:semiHidden/>
    <w:unhideWhenUsed/>
    <w:rsid w:val="00940A53"/>
    <w:pPr>
      <w:pBdr>
        <w:between w:val="double" w:sz="6" w:space="0" w:color="auto"/>
      </w:pBdr>
      <w:ind w:left="1680"/>
    </w:pPr>
  </w:style>
  <w:style w:type="paragraph" w:styleId="CommentText">
    <w:name w:val="annotation text"/>
    <w:basedOn w:val="Normal"/>
    <w:link w:val="CommentTextChar"/>
    <w:uiPriority w:val="99"/>
    <w:semiHidden/>
    <w:unhideWhenUsed/>
    <w:rsid w:val="00940A53"/>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940A53"/>
    <w:rPr>
      <w:rFonts w:ascii="Calibri" w:eastAsia="Calibri" w:hAnsi="Calibri"/>
    </w:rPr>
  </w:style>
  <w:style w:type="paragraph" w:styleId="Header">
    <w:name w:val="header"/>
    <w:basedOn w:val="Normal"/>
    <w:link w:val="HeaderChar"/>
    <w:uiPriority w:val="99"/>
    <w:unhideWhenUsed/>
    <w:rsid w:val="00940A53"/>
    <w:pPr>
      <w:tabs>
        <w:tab w:val="center" w:pos="4680"/>
        <w:tab w:val="right" w:pos="9360"/>
      </w:tabs>
    </w:pPr>
  </w:style>
  <w:style w:type="character" w:customStyle="1" w:styleId="HeaderChar">
    <w:name w:val="Header Char"/>
    <w:basedOn w:val="DefaultParagraphFont"/>
    <w:link w:val="Header"/>
    <w:uiPriority w:val="99"/>
    <w:rsid w:val="00462BBF"/>
    <w:rPr>
      <w:sz w:val="24"/>
      <w:szCs w:val="24"/>
      <w:lang w:val="en-US"/>
    </w:rPr>
  </w:style>
  <w:style w:type="character" w:styleId="CommentReference">
    <w:name w:val="annotation reference"/>
    <w:uiPriority w:val="99"/>
    <w:semiHidden/>
    <w:rsid w:val="00940A53"/>
    <w:rPr>
      <w:sz w:val="18"/>
    </w:rPr>
  </w:style>
  <w:style w:type="character" w:styleId="LineNumber">
    <w:name w:val="line number"/>
    <w:basedOn w:val="DefaultParagraphFont"/>
    <w:uiPriority w:val="99"/>
    <w:unhideWhenUsed/>
    <w:rsid w:val="00940A53"/>
  </w:style>
  <w:style w:type="paragraph" w:styleId="List">
    <w:name w:val="List"/>
    <w:basedOn w:val="Normal"/>
    <w:uiPriority w:val="99"/>
    <w:semiHidden/>
    <w:unhideWhenUsed/>
    <w:rsid w:val="00940A53"/>
    <w:pPr>
      <w:ind w:left="360" w:hanging="360"/>
      <w:contextualSpacing/>
    </w:pPr>
  </w:style>
  <w:style w:type="paragraph" w:styleId="List3">
    <w:name w:val="List 3"/>
    <w:basedOn w:val="Normal"/>
    <w:uiPriority w:val="99"/>
    <w:semiHidden/>
    <w:unhideWhenUsed/>
    <w:rsid w:val="00940A53"/>
    <w:pPr>
      <w:ind w:left="1080" w:hanging="360"/>
      <w:contextualSpacing/>
    </w:pPr>
  </w:style>
  <w:style w:type="paragraph" w:styleId="ListBullet3">
    <w:name w:val="List Bullet 3"/>
    <w:basedOn w:val="Normal"/>
    <w:uiPriority w:val="99"/>
    <w:semiHidden/>
    <w:unhideWhenUsed/>
    <w:rsid w:val="00940A53"/>
    <w:pPr>
      <w:numPr>
        <w:numId w:val="26"/>
      </w:numPr>
      <w:contextualSpacing/>
    </w:pPr>
  </w:style>
  <w:style w:type="paragraph" w:styleId="ListBullet4">
    <w:name w:val="List Bullet 4"/>
    <w:basedOn w:val="Normal"/>
    <w:uiPriority w:val="99"/>
    <w:semiHidden/>
    <w:unhideWhenUsed/>
    <w:rsid w:val="00940A53"/>
    <w:pPr>
      <w:numPr>
        <w:numId w:val="27"/>
      </w:numPr>
      <w:contextualSpacing/>
    </w:pPr>
  </w:style>
  <w:style w:type="paragraph" w:styleId="ListNumber2">
    <w:name w:val="List Number 2"/>
    <w:basedOn w:val="Normal"/>
    <w:uiPriority w:val="99"/>
    <w:semiHidden/>
    <w:unhideWhenUsed/>
    <w:rsid w:val="00940A53"/>
    <w:pPr>
      <w:numPr>
        <w:numId w:val="28"/>
      </w:numPr>
      <w:contextualSpacing/>
    </w:pPr>
  </w:style>
  <w:style w:type="paragraph" w:styleId="ListNumber3">
    <w:name w:val="List Number 3"/>
    <w:basedOn w:val="Normal"/>
    <w:uiPriority w:val="99"/>
    <w:semiHidden/>
    <w:unhideWhenUsed/>
    <w:rsid w:val="00940A53"/>
    <w:pPr>
      <w:numPr>
        <w:numId w:val="29"/>
      </w:numPr>
      <w:contextualSpacing/>
    </w:pPr>
  </w:style>
  <w:style w:type="paragraph" w:styleId="ListContinue">
    <w:name w:val="List Continue"/>
    <w:basedOn w:val="Normal"/>
    <w:uiPriority w:val="99"/>
    <w:semiHidden/>
    <w:unhideWhenUsed/>
    <w:rsid w:val="00940A53"/>
    <w:pPr>
      <w:spacing w:after="120"/>
      <w:ind w:left="360"/>
      <w:contextualSpacing/>
    </w:pPr>
  </w:style>
  <w:style w:type="paragraph" w:styleId="ListContinue2">
    <w:name w:val="List Continue 2"/>
    <w:basedOn w:val="Normal"/>
    <w:uiPriority w:val="99"/>
    <w:semiHidden/>
    <w:unhideWhenUsed/>
    <w:rsid w:val="00940A53"/>
    <w:pPr>
      <w:spacing w:after="120"/>
      <w:ind w:left="720"/>
      <w:contextualSpacing/>
    </w:pPr>
  </w:style>
  <w:style w:type="paragraph" w:styleId="CommentSubject">
    <w:name w:val="annotation subject"/>
    <w:basedOn w:val="CommentText"/>
    <w:next w:val="CommentText"/>
    <w:link w:val="CommentSubjectChar"/>
    <w:uiPriority w:val="99"/>
    <w:semiHidden/>
    <w:unhideWhenUsed/>
    <w:rsid w:val="00940A53"/>
    <w:rPr>
      <w:b/>
      <w:bCs/>
    </w:rPr>
  </w:style>
  <w:style w:type="character" w:customStyle="1" w:styleId="CommentSubjectChar">
    <w:name w:val="Comment Subject Char"/>
    <w:basedOn w:val="CommentTextChar"/>
    <w:link w:val="CommentSubject"/>
    <w:uiPriority w:val="99"/>
    <w:semiHidden/>
    <w:rsid w:val="00940A53"/>
    <w:rPr>
      <w:rFonts w:ascii="Calibri" w:eastAsia="Calibri" w:hAnsi="Calibri"/>
      <w:b/>
      <w:bCs/>
    </w:rPr>
  </w:style>
  <w:style w:type="paragraph" w:styleId="BalloonText">
    <w:name w:val="Balloon Text"/>
    <w:basedOn w:val="Normal"/>
    <w:link w:val="BalloonTextChar"/>
    <w:uiPriority w:val="99"/>
    <w:semiHidden/>
    <w:unhideWhenUsed/>
    <w:rsid w:val="00940A53"/>
    <w:rPr>
      <w:rFonts w:ascii="Tahoma" w:hAnsi="Tahoma" w:cs="Tahoma"/>
      <w:sz w:val="16"/>
      <w:szCs w:val="16"/>
    </w:rPr>
  </w:style>
  <w:style w:type="character" w:customStyle="1" w:styleId="BalloonTextChar">
    <w:name w:val="Balloon Text Char"/>
    <w:basedOn w:val="DefaultParagraphFont"/>
    <w:link w:val="BalloonText"/>
    <w:uiPriority w:val="99"/>
    <w:semiHidden/>
    <w:rsid w:val="00462BBF"/>
    <w:rPr>
      <w:rFonts w:ascii="Tahoma" w:hAnsi="Tahoma" w:cs="Tahoma"/>
      <w:sz w:val="16"/>
      <w:szCs w:val="16"/>
      <w:lang w:val="en-US"/>
    </w:rPr>
  </w:style>
  <w:style w:type="paragraph" w:styleId="Quote">
    <w:name w:val="Quote"/>
    <w:basedOn w:val="Normal"/>
    <w:next w:val="Normal"/>
    <w:link w:val="QuoteChar"/>
    <w:uiPriority w:val="29"/>
    <w:semiHidden/>
    <w:unhideWhenUsed/>
    <w:qFormat/>
    <w:rsid w:val="00940A53"/>
    <w:rPr>
      <w:i/>
      <w:iCs/>
      <w:color w:val="000000" w:themeColor="text1"/>
    </w:rPr>
  </w:style>
  <w:style w:type="character" w:customStyle="1" w:styleId="QuoteChar">
    <w:name w:val="Quote Char"/>
    <w:basedOn w:val="DefaultParagraphFont"/>
    <w:link w:val="Quote"/>
    <w:uiPriority w:val="29"/>
    <w:semiHidden/>
    <w:rsid w:val="00462BBF"/>
    <w:rPr>
      <w:i/>
      <w:iCs/>
      <w:color w:val="000000" w:themeColor="text1"/>
      <w:sz w:val="24"/>
      <w:szCs w:val="24"/>
      <w:lang w:val="en-US"/>
    </w:rPr>
  </w:style>
  <w:style w:type="paragraph" w:customStyle="1" w:styleId="CoverPageName">
    <w:name w:val="CoverPage Name"/>
    <w:basedOn w:val="Normal"/>
    <w:semiHidden/>
    <w:unhideWhenUsed/>
    <w:qFormat/>
    <w:rsid w:val="00940A53"/>
    <w:pPr>
      <w:spacing w:before="240" w:after="60" w:line="288" w:lineRule="auto"/>
      <w:ind w:left="1440"/>
    </w:pPr>
    <w:rPr>
      <w:rFonts w:ascii="Tahoma" w:eastAsia="Times New Roman" w:hAnsi="Tahoma" w:cs="Tahoma"/>
      <w:b/>
      <w:sz w:val="56"/>
      <w:szCs w:val="56"/>
    </w:rPr>
  </w:style>
  <w:style w:type="character" w:customStyle="1" w:styleId="st1">
    <w:name w:val="st1"/>
    <w:basedOn w:val="DefaultParagraphFont"/>
    <w:semiHidden/>
    <w:unhideWhenUsed/>
    <w:rsid w:val="00940A53"/>
  </w:style>
  <w:style w:type="character" w:customStyle="1" w:styleId="A2">
    <w:name w:val="A2"/>
    <w:uiPriority w:val="99"/>
    <w:semiHidden/>
    <w:unhideWhenUsed/>
    <w:rsid w:val="00940A53"/>
    <w:rPr>
      <w:rFonts w:cs="Arial"/>
      <w:color w:val="000000"/>
      <w:sz w:val="14"/>
      <w:szCs w:val="14"/>
    </w:rPr>
  </w:style>
  <w:style w:type="numbering" w:customStyle="1" w:styleId="NoList1">
    <w:name w:val="No List1"/>
    <w:next w:val="NoList"/>
    <w:uiPriority w:val="99"/>
    <w:semiHidden/>
    <w:unhideWhenUsed/>
    <w:rsid w:val="00940A53"/>
  </w:style>
  <w:style w:type="table" w:customStyle="1" w:styleId="TableGrid1">
    <w:name w:val="Table Grid1"/>
    <w:basedOn w:val="TableNormal"/>
    <w:next w:val="TableGrid"/>
    <w:uiPriority w:val="59"/>
    <w:rsid w:val="00940A53"/>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semiHidden/>
    <w:unhideWhenUsed/>
    <w:rsid w:val="00940A53"/>
  </w:style>
  <w:style w:type="character" w:customStyle="1" w:styleId="BoldItalic">
    <w:name w:val="BoldItalic"/>
    <w:basedOn w:val="DefaultParagraphFont"/>
    <w:uiPriority w:val="1"/>
    <w:qFormat/>
    <w:rsid w:val="001D08AF"/>
    <w:rPr>
      <w:b/>
      <w:i/>
    </w:rPr>
  </w:style>
  <w:style w:type="character" w:customStyle="1" w:styleId="BoldUnderline">
    <w:name w:val="BoldUnderline"/>
    <w:basedOn w:val="DefaultParagraphFont"/>
    <w:uiPriority w:val="1"/>
    <w:rsid w:val="008728D5"/>
    <w:rPr>
      <w:b/>
      <w:u w:val="single"/>
    </w:rPr>
  </w:style>
  <w:style w:type="paragraph" w:customStyle="1" w:styleId="Default">
    <w:name w:val="Default"/>
    <w:rsid w:val="001964E2"/>
    <w:pPr>
      <w:autoSpaceDE w:val="0"/>
      <w:autoSpaceDN w:val="0"/>
      <w:adjustRightInd w:val="0"/>
    </w:pPr>
    <w:rPr>
      <w:rFonts w:ascii="Helvetica 55 Roman" w:eastAsiaTheme="minorHAnsi" w:hAnsi="Helvetica 55 Roman" w:cs="Helvetica 55 Roman"/>
      <w:color w:val="000000"/>
      <w:sz w:val="24"/>
      <w:szCs w:val="24"/>
      <w:lang w:val="en-US"/>
    </w:rPr>
  </w:style>
  <w:style w:type="paragraph" w:customStyle="1" w:styleId="Pa4">
    <w:name w:val="Pa4"/>
    <w:basedOn w:val="Default"/>
    <w:next w:val="Default"/>
    <w:uiPriority w:val="99"/>
    <w:rsid w:val="001964E2"/>
    <w:pPr>
      <w:spacing w:line="181" w:lineRule="atLeast"/>
    </w:pPr>
    <w:rPr>
      <w:rFonts w:cstheme="minorBidi"/>
      <w:color w:val="auto"/>
    </w:rPr>
  </w:style>
  <w:style w:type="paragraph" w:styleId="HTMLPreformatted">
    <w:name w:val="HTML Preformatted"/>
    <w:basedOn w:val="Normal"/>
    <w:link w:val="HTMLPreformattedChar"/>
    <w:uiPriority w:val="99"/>
    <w:semiHidden/>
    <w:unhideWhenUsed/>
    <w:rsid w:val="001964E2"/>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1964E2"/>
    <w:rPr>
      <w:rFonts w:ascii="Consolas" w:eastAsiaTheme="minorHAnsi" w:hAnsi="Consolas" w:cs="Consolas"/>
      <w:lang w:val="en-US"/>
    </w:rPr>
  </w:style>
  <w:style w:type="paragraph" w:customStyle="1" w:styleId="bodytext0">
    <w:name w:val="bodytext"/>
    <w:basedOn w:val="Normal"/>
    <w:rsid w:val="001964E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451">
      <w:bodyDiv w:val="1"/>
      <w:marLeft w:val="0"/>
      <w:marRight w:val="0"/>
      <w:marTop w:val="0"/>
      <w:marBottom w:val="0"/>
      <w:divBdr>
        <w:top w:val="none" w:sz="0" w:space="0" w:color="auto"/>
        <w:left w:val="none" w:sz="0" w:space="0" w:color="auto"/>
        <w:bottom w:val="none" w:sz="0" w:space="0" w:color="auto"/>
        <w:right w:val="none" w:sz="0" w:space="0" w:color="auto"/>
      </w:divBdr>
    </w:div>
    <w:div w:id="166210723">
      <w:bodyDiv w:val="1"/>
      <w:marLeft w:val="0"/>
      <w:marRight w:val="0"/>
      <w:marTop w:val="0"/>
      <w:marBottom w:val="0"/>
      <w:divBdr>
        <w:top w:val="none" w:sz="0" w:space="0" w:color="auto"/>
        <w:left w:val="none" w:sz="0" w:space="0" w:color="auto"/>
        <w:bottom w:val="none" w:sz="0" w:space="0" w:color="auto"/>
        <w:right w:val="none" w:sz="0" w:space="0" w:color="auto"/>
      </w:divBdr>
    </w:div>
    <w:div w:id="287780445">
      <w:bodyDiv w:val="1"/>
      <w:marLeft w:val="0"/>
      <w:marRight w:val="0"/>
      <w:marTop w:val="0"/>
      <w:marBottom w:val="0"/>
      <w:divBdr>
        <w:top w:val="none" w:sz="0" w:space="0" w:color="auto"/>
        <w:left w:val="none" w:sz="0" w:space="0" w:color="auto"/>
        <w:bottom w:val="none" w:sz="0" w:space="0" w:color="auto"/>
        <w:right w:val="none" w:sz="0" w:space="0" w:color="auto"/>
      </w:divBdr>
    </w:div>
    <w:div w:id="836578800">
      <w:bodyDiv w:val="1"/>
      <w:marLeft w:val="0"/>
      <w:marRight w:val="0"/>
      <w:marTop w:val="0"/>
      <w:marBottom w:val="0"/>
      <w:divBdr>
        <w:top w:val="none" w:sz="0" w:space="0" w:color="auto"/>
        <w:left w:val="none" w:sz="0" w:space="0" w:color="auto"/>
        <w:bottom w:val="none" w:sz="0" w:space="0" w:color="auto"/>
        <w:right w:val="none" w:sz="0" w:space="0" w:color="auto"/>
      </w:divBdr>
    </w:div>
    <w:div w:id="959186080">
      <w:bodyDiv w:val="1"/>
      <w:marLeft w:val="0"/>
      <w:marRight w:val="0"/>
      <w:marTop w:val="0"/>
      <w:marBottom w:val="0"/>
      <w:divBdr>
        <w:top w:val="none" w:sz="0" w:space="0" w:color="auto"/>
        <w:left w:val="none" w:sz="0" w:space="0" w:color="auto"/>
        <w:bottom w:val="none" w:sz="0" w:space="0" w:color="auto"/>
        <w:right w:val="none" w:sz="0" w:space="0" w:color="auto"/>
      </w:divBdr>
    </w:div>
    <w:div w:id="1048532604">
      <w:bodyDiv w:val="1"/>
      <w:marLeft w:val="0"/>
      <w:marRight w:val="0"/>
      <w:marTop w:val="0"/>
      <w:marBottom w:val="0"/>
      <w:divBdr>
        <w:top w:val="none" w:sz="0" w:space="0" w:color="auto"/>
        <w:left w:val="none" w:sz="0" w:space="0" w:color="auto"/>
        <w:bottom w:val="none" w:sz="0" w:space="0" w:color="auto"/>
        <w:right w:val="none" w:sz="0" w:space="0" w:color="auto"/>
      </w:divBdr>
    </w:div>
    <w:div w:id="1146244875">
      <w:bodyDiv w:val="1"/>
      <w:marLeft w:val="0"/>
      <w:marRight w:val="0"/>
      <w:marTop w:val="0"/>
      <w:marBottom w:val="0"/>
      <w:divBdr>
        <w:top w:val="none" w:sz="0" w:space="0" w:color="auto"/>
        <w:left w:val="none" w:sz="0" w:space="0" w:color="auto"/>
        <w:bottom w:val="none" w:sz="0" w:space="0" w:color="auto"/>
        <w:right w:val="none" w:sz="0" w:space="0" w:color="auto"/>
      </w:divBdr>
    </w:div>
    <w:div w:id="1343050040">
      <w:bodyDiv w:val="1"/>
      <w:marLeft w:val="0"/>
      <w:marRight w:val="0"/>
      <w:marTop w:val="0"/>
      <w:marBottom w:val="0"/>
      <w:divBdr>
        <w:top w:val="none" w:sz="0" w:space="0" w:color="auto"/>
        <w:left w:val="none" w:sz="0" w:space="0" w:color="auto"/>
        <w:bottom w:val="none" w:sz="0" w:space="0" w:color="auto"/>
        <w:right w:val="none" w:sz="0" w:space="0" w:color="auto"/>
      </w:divBdr>
    </w:div>
    <w:div w:id="1409689282">
      <w:bodyDiv w:val="1"/>
      <w:marLeft w:val="0"/>
      <w:marRight w:val="0"/>
      <w:marTop w:val="0"/>
      <w:marBottom w:val="0"/>
      <w:divBdr>
        <w:top w:val="none" w:sz="0" w:space="0" w:color="auto"/>
        <w:left w:val="none" w:sz="0" w:space="0" w:color="auto"/>
        <w:bottom w:val="none" w:sz="0" w:space="0" w:color="auto"/>
        <w:right w:val="none" w:sz="0" w:space="0" w:color="auto"/>
      </w:divBdr>
    </w:div>
    <w:div w:id="1489399321">
      <w:bodyDiv w:val="1"/>
      <w:marLeft w:val="0"/>
      <w:marRight w:val="0"/>
      <w:marTop w:val="0"/>
      <w:marBottom w:val="0"/>
      <w:divBdr>
        <w:top w:val="none" w:sz="0" w:space="0" w:color="auto"/>
        <w:left w:val="none" w:sz="0" w:space="0" w:color="auto"/>
        <w:bottom w:val="none" w:sz="0" w:space="0" w:color="auto"/>
        <w:right w:val="none" w:sz="0" w:space="0" w:color="auto"/>
      </w:divBdr>
    </w:div>
    <w:div w:id="1664358189">
      <w:bodyDiv w:val="1"/>
      <w:marLeft w:val="0"/>
      <w:marRight w:val="0"/>
      <w:marTop w:val="0"/>
      <w:marBottom w:val="0"/>
      <w:divBdr>
        <w:top w:val="none" w:sz="0" w:space="0" w:color="auto"/>
        <w:left w:val="none" w:sz="0" w:space="0" w:color="auto"/>
        <w:bottom w:val="none" w:sz="0" w:space="0" w:color="auto"/>
        <w:right w:val="none" w:sz="0" w:space="0" w:color="auto"/>
      </w:divBdr>
    </w:div>
    <w:div w:id="1753627967">
      <w:bodyDiv w:val="1"/>
      <w:marLeft w:val="0"/>
      <w:marRight w:val="0"/>
      <w:marTop w:val="0"/>
      <w:marBottom w:val="0"/>
      <w:divBdr>
        <w:top w:val="none" w:sz="0" w:space="0" w:color="auto"/>
        <w:left w:val="none" w:sz="0" w:space="0" w:color="auto"/>
        <w:bottom w:val="none" w:sz="0" w:space="0" w:color="auto"/>
        <w:right w:val="none" w:sz="0" w:space="0" w:color="auto"/>
      </w:divBdr>
    </w:div>
    <w:div w:id="1927759904">
      <w:bodyDiv w:val="1"/>
      <w:marLeft w:val="0"/>
      <w:marRight w:val="0"/>
      <w:marTop w:val="0"/>
      <w:marBottom w:val="0"/>
      <w:divBdr>
        <w:top w:val="none" w:sz="0" w:space="0" w:color="auto"/>
        <w:left w:val="none" w:sz="0" w:space="0" w:color="auto"/>
        <w:bottom w:val="none" w:sz="0" w:space="0" w:color="auto"/>
        <w:right w:val="none" w:sz="0" w:space="0" w:color="auto"/>
      </w:divBdr>
    </w:div>
    <w:div w:id="20410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5403</Words>
  <Characters>30800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saikishore-k</dc:creator>
  <cp:lastModifiedBy>Aditi Mishra</cp:lastModifiedBy>
  <cp:revision>33</cp:revision>
  <dcterms:created xsi:type="dcterms:W3CDTF">2018-09-14T04:29:00Z</dcterms:created>
  <dcterms:modified xsi:type="dcterms:W3CDTF">2018-09-14T04:38:00Z</dcterms:modified>
</cp:coreProperties>
</file>